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420" w:lineRule="exact"/>
        <w:jc w:val="center"/>
        <w:rPr>
          <w:rFonts w:hint="eastAsia" w:ascii="黑体" w:hAnsi="黑体" w:eastAsia="黑体" w:cs="黑体"/>
          <w:b/>
          <w:bCs/>
          <w:spacing w:val="4"/>
          <w:sz w:val="32"/>
          <w:szCs w:val="32"/>
          <w:highlight w:val="none"/>
          <w:lang w:eastAsia="zh-CN"/>
        </w:rPr>
      </w:pPr>
      <w:r>
        <w:rPr>
          <w:rFonts w:hint="eastAsia" w:ascii="黑体" w:hAnsi="黑体" w:eastAsia="黑体" w:cs="黑体"/>
          <w:b/>
          <w:bCs/>
          <w:spacing w:val="4"/>
          <w:sz w:val="32"/>
          <w:szCs w:val="32"/>
          <w:highlight w:val="none"/>
          <w:lang w:eastAsia="zh-CN"/>
        </w:rPr>
        <w:t>广西区直住房公积金管理中心</w:t>
      </w:r>
    </w:p>
    <w:p>
      <w:pPr>
        <w:keepNext w:val="0"/>
        <w:keepLines w:val="0"/>
        <w:pageBreakBefore w:val="0"/>
        <w:wordWrap/>
        <w:overflowPunct/>
        <w:topLinePunct w:val="0"/>
        <w:bidi w:val="0"/>
        <w:spacing w:line="420" w:lineRule="exact"/>
        <w:jc w:val="center"/>
        <w:rPr>
          <w:rFonts w:ascii="宋体" w:hAnsi="宋体" w:eastAsia="宋体" w:cs="宋体"/>
          <w:spacing w:val="-22"/>
          <w:sz w:val="32"/>
          <w:szCs w:val="32"/>
          <w:highlight w:val="none"/>
        </w:rPr>
      </w:pPr>
      <w:r>
        <w:rPr>
          <w:rFonts w:ascii="黑体" w:hAnsi="黑体" w:eastAsia="黑体" w:cs="黑体"/>
          <w:b/>
          <w:bCs/>
          <w:spacing w:val="4"/>
          <w:sz w:val="32"/>
          <w:szCs w:val="32"/>
          <w:highlight w:val="none"/>
        </w:rPr>
        <w:t>灵活就业人员缴存使用住房公积金</w:t>
      </w:r>
      <w:r>
        <w:rPr>
          <w:rFonts w:ascii="黑体" w:hAnsi="黑体" w:eastAsia="黑体" w:cs="黑体"/>
          <w:b/>
          <w:bCs/>
          <w:spacing w:val="-7"/>
          <w:sz w:val="32"/>
          <w:szCs w:val="32"/>
          <w:highlight w:val="none"/>
        </w:rPr>
        <w:t>协议</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u w:val="single"/>
          <w:lang w:val="en-US" w:eastAsia="zh-CN"/>
        </w:rPr>
      </w:pPr>
      <w:r>
        <w:rPr>
          <w:rFonts w:hint="eastAsia" w:ascii="黑体" w:hAnsi="黑体" w:eastAsia="黑体" w:cs="黑体"/>
          <w:snapToGrid/>
          <w:kern w:val="2"/>
          <w:sz w:val="24"/>
          <w:szCs w:val="24"/>
          <w:highlight w:val="none"/>
          <w:lang w:val="en-US" w:eastAsia="zh-CN"/>
        </w:rPr>
        <w:t xml:space="preserve">甲    方（姓名）: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证件类型：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证件号码：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手机号码： </w:t>
      </w:r>
      <w:r>
        <w:rPr>
          <w:rFonts w:hint="eastAsia" w:ascii="黑体" w:hAnsi="黑体" w:eastAsia="黑体" w:cs="黑体"/>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联系地址： </w:t>
      </w:r>
      <w:r>
        <w:rPr>
          <w:rFonts w:hint="eastAsia" w:ascii="黑体" w:hAnsi="黑体" w:eastAsia="黑体" w:cs="黑体"/>
          <w:snapToGrid/>
          <w:kern w:val="2"/>
          <w:sz w:val="24"/>
          <w:szCs w:val="24"/>
          <w:highlight w:val="none"/>
          <w:u w:val="single"/>
          <w:lang w:val="en-US" w:eastAsia="zh-CN"/>
        </w:rPr>
        <w:t xml:space="preserve">                                                                                           </w:t>
      </w:r>
      <w:r>
        <w:rPr>
          <w:rFonts w:hint="eastAsia" w:ascii="黑体" w:hAnsi="黑体" w:eastAsia="黑体" w:cs="黑体"/>
          <w:snapToGrid/>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乙    方：广西区直住房公积金管理中心</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地    址：南宁市新民路24号临街办公楼1-3楼</w:t>
      </w:r>
    </w:p>
    <w:p>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为明确甲</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乙双方的权利和义务，经友好协商，同意按照</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广西区直灵活就业人员住房公积金管理办法</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auto"/>
          <w:sz w:val="24"/>
          <w:szCs w:val="24"/>
          <w:highlight w:val="none"/>
          <w:lang w:eastAsia="zh-CN"/>
        </w:rPr>
        <w:t>区直房委会字</w:t>
      </w:r>
      <w:r>
        <w:rPr>
          <w:rFonts w:hint="eastAsia" w:ascii="仿宋_GB2312" w:hAnsi="仿宋_GB2312" w:eastAsia="仿宋_GB2312" w:cs="仿宋_GB2312"/>
          <w:bCs/>
          <w:color w:val="auto"/>
          <w:sz w:val="24"/>
          <w:szCs w:val="24"/>
          <w:highlight w:val="none"/>
        </w:rPr>
        <w:t>〔</w:t>
      </w:r>
      <w:r>
        <w:rPr>
          <w:rFonts w:hint="default" w:ascii="Times New Roman" w:hAnsi="Times New Roman" w:eastAsia="仿宋_GB2312" w:cs="Times New Roman"/>
          <w:bCs/>
          <w:color w:val="auto"/>
          <w:sz w:val="24"/>
          <w:szCs w:val="24"/>
          <w:highlight w:val="none"/>
        </w:rPr>
        <w:t>202</w:t>
      </w:r>
      <w:r>
        <w:rPr>
          <w:rFonts w:hint="default" w:ascii="Times New Roman" w:hAnsi="Times New Roman" w:eastAsia="仿宋_GB2312" w:cs="Times New Roman"/>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w:t>
      </w:r>
      <w:r>
        <w:rPr>
          <w:rFonts w:hint="eastAsia" w:ascii="Times New Roman" w:hAnsi="Times New Roman" w:eastAsia="仿宋_GB2312" w:cs="Times New Roman"/>
          <w:bCs/>
          <w:color w:val="auto"/>
          <w:sz w:val="24"/>
          <w:szCs w:val="24"/>
          <w:highlight w:val="none"/>
          <w:lang w:val="en-US" w:eastAsia="zh-CN"/>
        </w:rPr>
        <w:t>17</w:t>
      </w:r>
      <w:r>
        <w:rPr>
          <w:rFonts w:hint="eastAsia" w:ascii="仿宋_GB2312" w:hAnsi="仿宋_GB2312" w:eastAsia="仿宋_GB2312" w:cs="仿宋_GB2312"/>
          <w:bCs/>
          <w:color w:val="auto"/>
          <w:sz w:val="24"/>
          <w:szCs w:val="24"/>
          <w:highlight w:val="none"/>
        </w:rPr>
        <w:t>号</w:t>
      </w:r>
      <w:r>
        <w:rPr>
          <w:rFonts w:hint="eastAsia" w:ascii="仿宋_GB2312" w:hAnsi="仿宋_GB2312" w:eastAsia="仿宋_GB2312" w:cs="仿宋_GB2312"/>
          <w:sz w:val="24"/>
          <w:szCs w:val="24"/>
          <w:highlight w:val="none"/>
        </w:rPr>
        <w:t>,以下简称《</w:t>
      </w:r>
      <w:r>
        <w:rPr>
          <w:rFonts w:hint="eastAsia" w:ascii="仿宋_GB2312" w:hAnsi="仿宋_GB2312" w:eastAsia="仿宋_GB2312" w:cs="仿宋_GB2312"/>
          <w:sz w:val="24"/>
          <w:szCs w:val="24"/>
          <w:highlight w:val="none"/>
          <w:lang w:eastAsia="zh-CN"/>
        </w:rPr>
        <w:t>管理</w:t>
      </w:r>
      <w:r>
        <w:rPr>
          <w:rFonts w:hint="eastAsia" w:ascii="仿宋_GB2312" w:hAnsi="仿宋_GB2312" w:eastAsia="仿宋_GB2312" w:cs="仿宋_GB2312"/>
          <w:sz w:val="24"/>
          <w:szCs w:val="24"/>
          <w:highlight w:val="none"/>
        </w:rPr>
        <w:t>办法》）</w:t>
      </w:r>
      <w:r>
        <w:rPr>
          <w:rFonts w:hint="default" w:ascii="Times New Roman" w:hAnsi="Times New Roman" w:eastAsia="仿宋_GB2312" w:cs="Times New Roman"/>
          <w:snapToGrid/>
          <w:kern w:val="2"/>
          <w:sz w:val="24"/>
          <w:szCs w:val="24"/>
          <w:highlight w:val="none"/>
          <w:lang w:val="en-US" w:eastAsia="zh-CN"/>
        </w:rPr>
        <w:t>等</w:t>
      </w:r>
      <w:r>
        <w:rPr>
          <w:rFonts w:hint="eastAsia" w:ascii="Times New Roman" w:hAnsi="Times New Roman" w:eastAsia="仿宋_GB2312" w:cs="Times New Roman"/>
          <w:snapToGrid/>
          <w:kern w:val="2"/>
          <w:sz w:val="24"/>
          <w:szCs w:val="24"/>
          <w:highlight w:val="none"/>
          <w:lang w:val="en-US" w:eastAsia="zh-CN"/>
        </w:rPr>
        <w:t>住房公积金管理</w:t>
      </w:r>
      <w:r>
        <w:rPr>
          <w:rFonts w:hint="default" w:ascii="Times New Roman" w:hAnsi="Times New Roman" w:eastAsia="仿宋_GB2312" w:cs="Times New Roman"/>
          <w:snapToGrid/>
          <w:kern w:val="2"/>
          <w:sz w:val="24"/>
          <w:szCs w:val="24"/>
          <w:highlight w:val="none"/>
          <w:lang w:val="en-US" w:eastAsia="zh-CN"/>
        </w:rPr>
        <w:t>相关规定，达成如下协议，甲</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乙双方共同遵守。</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第一条</w:t>
      </w:r>
      <w:r>
        <w:rPr>
          <w:rFonts w:hint="eastAsia" w:ascii="Times New Roman" w:hAnsi="Times New Roman" w:eastAsia="仿宋_GB2312" w:cs="Times New Roman"/>
          <w:snapToGrid/>
          <w:kern w:val="2"/>
          <w:sz w:val="24"/>
          <w:szCs w:val="24"/>
          <w:highlight w:val="none"/>
          <w:lang w:val="en-US" w:eastAsia="zh-CN"/>
        </w:rPr>
        <w:t xml:space="preserve">  </w:t>
      </w:r>
      <w:r>
        <w:rPr>
          <w:rFonts w:hint="eastAsia" w:ascii="黑体" w:hAnsi="黑体" w:eastAsia="黑体" w:cs="黑体"/>
          <w:snapToGrid/>
          <w:kern w:val="2"/>
          <w:sz w:val="24"/>
          <w:szCs w:val="24"/>
          <w:highlight w:val="none"/>
          <w:lang w:val="en-US" w:eastAsia="zh-CN"/>
        </w:rPr>
        <w:t>缴存资格</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灵活就业人员缴存对象包括从事个体经营人员、非全日制从业人员、自由职业者、网络零售、移动出行、线上教育培训、互联网医疗、在线娱乐、快递投送、网约送餐等新就业形态从业的各类人员（含取得中国永久居留权的外籍人员、港澳台同胞），以及未就业的在校大中专学生等符合条件以个人名义缴存住房公积金的人员。</w:t>
      </w:r>
      <w:r>
        <w:rPr>
          <w:rFonts w:hint="default" w:ascii="Times New Roman" w:hAnsi="Times New Roman" w:eastAsia="仿宋_GB2312" w:cs="Times New Roman"/>
          <w:snapToGrid/>
          <w:kern w:val="2"/>
          <w:sz w:val="24"/>
          <w:szCs w:val="24"/>
          <w:highlight w:val="none"/>
          <w:lang w:val="en-US" w:eastAsia="zh-CN"/>
        </w:rPr>
        <w:t>甲方确认充分知晓并承诺完全符合下列住房公积金的缴存资格要求：</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eastAsia" w:ascii="Times New Roman" w:hAnsi="Times New Roman" w:eastAsia="仿宋_GB2312" w:cs="Times New Roman"/>
          <w:snapToGrid/>
          <w:kern w:val="2"/>
          <w:sz w:val="24"/>
          <w:szCs w:val="24"/>
          <w:highlight w:val="none"/>
          <w:lang w:val="zh-CN" w:eastAsia="zh-CN"/>
        </w:rPr>
        <w:t>具有完全民事行为能力且符合年龄要求</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Times New Roman" w:hAnsi="Times New Roman" w:eastAsia="仿宋_GB2312" w:cs="Times New Roman"/>
          <w:snapToGrid/>
          <w:kern w:val="2"/>
          <w:sz w:val="24"/>
          <w:szCs w:val="24"/>
          <w:highlight w:val="none"/>
          <w:lang w:val="en-US" w:eastAsia="zh-CN"/>
        </w:rPr>
        <w:t>（二）在</w:t>
      </w:r>
      <w:r>
        <w:rPr>
          <w:rFonts w:hint="default" w:ascii="Times New Roman" w:hAnsi="Times New Roman" w:eastAsia="仿宋_GB2312" w:cs="Times New Roman"/>
          <w:snapToGrid/>
          <w:kern w:val="2"/>
          <w:sz w:val="24"/>
          <w:szCs w:val="24"/>
          <w:highlight w:val="none"/>
          <w:lang w:val="en-US" w:eastAsia="zh-CN"/>
        </w:rPr>
        <w:t>全国范围内未开设</w:t>
      </w:r>
      <w:r>
        <w:rPr>
          <w:rFonts w:hint="eastAsia" w:ascii="Times New Roman" w:hAnsi="Times New Roman" w:eastAsia="仿宋_GB2312" w:cs="Times New Roman"/>
          <w:snapToGrid/>
          <w:kern w:val="2"/>
          <w:sz w:val="24"/>
          <w:szCs w:val="24"/>
          <w:highlight w:val="none"/>
          <w:lang w:val="en-US" w:eastAsia="zh-CN"/>
        </w:rPr>
        <w:t>个人</w:t>
      </w:r>
      <w:r>
        <w:rPr>
          <w:rFonts w:hint="default" w:ascii="Times New Roman" w:hAnsi="Times New Roman" w:eastAsia="仿宋_GB2312" w:cs="Times New Roman"/>
          <w:snapToGrid/>
          <w:kern w:val="2"/>
          <w:sz w:val="24"/>
          <w:szCs w:val="24"/>
          <w:highlight w:val="none"/>
          <w:lang w:val="en-US" w:eastAsia="zh-CN"/>
        </w:rPr>
        <w:t>住房公积金账户，或者</w:t>
      </w:r>
      <w:r>
        <w:rPr>
          <w:rFonts w:hint="eastAsia" w:ascii="Times New Roman" w:hAnsi="Times New Roman" w:eastAsia="仿宋_GB2312" w:cs="Times New Roman"/>
          <w:snapToGrid/>
          <w:kern w:val="2"/>
          <w:sz w:val="24"/>
          <w:szCs w:val="24"/>
          <w:highlight w:val="none"/>
          <w:lang w:val="en-US" w:eastAsia="zh-CN"/>
        </w:rPr>
        <w:t>个人住房公积金</w:t>
      </w:r>
      <w:r>
        <w:rPr>
          <w:rFonts w:hint="default" w:ascii="Times New Roman" w:hAnsi="Times New Roman" w:eastAsia="仿宋_GB2312" w:cs="Times New Roman"/>
          <w:snapToGrid/>
          <w:kern w:val="2"/>
          <w:sz w:val="24"/>
          <w:szCs w:val="24"/>
          <w:highlight w:val="none"/>
          <w:lang w:val="en-US" w:eastAsia="zh-CN"/>
        </w:rPr>
        <w:t>账户已经封存</w:t>
      </w:r>
      <w:r>
        <w:rPr>
          <w:rFonts w:hint="eastAsia" w:ascii="Times New Roman" w:hAnsi="Times New Roman" w:eastAsia="仿宋_GB2312" w:cs="Times New Roman"/>
          <w:snapToGrid/>
          <w:kern w:val="2"/>
          <w:sz w:val="24"/>
          <w:szCs w:val="24"/>
          <w:highlight w:val="none"/>
          <w:u w:val="none"/>
          <w:lang w:val="en-US" w:eastAsia="zh-CN"/>
        </w:rPr>
        <w:t>（含离职且未在单位就业的原缴存职工）</w:t>
      </w:r>
      <w:r>
        <w:rPr>
          <w:rFonts w:hint="default" w:ascii="Times New Roman" w:hAnsi="Times New Roman" w:eastAsia="仿宋_GB2312" w:cs="Times New Roman"/>
          <w:snapToGrid/>
          <w:kern w:val="2"/>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（三）个人</w:t>
      </w:r>
      <w:r>
        <w:rPr>
          <w:rFonts w:hint="default" w:ascii="Times New Roman" w:hAnsi="Times New Roman" w:eastAsia="仿宋_GB2312" w:cs="Times New Roman"/>
          <w:snapToGrid/>
          <w:kern w:val="2"/>
          <w:sz w:val="24"/>
          <w:szCs w:val="24"/>
          <w:highlight w:val="none"/>
          <w:lang w:val="en-US" w:eastAsia="zh-CN"/>
        </w:rPr>
        <w:t>信用状况良好，未被列入失信被执行人名单。</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default" w:ascii="Times New Roman" w:hAnsi="Times New Roman" w:eastAsia="仿宋_GB2312" w:cs="Times New Roman"/>
          <w:b/>
          <w:bCs/>
          <w:snapToGrid/>
          <w:kern w:val="2"/>
          <w:sz w:val="24"/>
          <w:szCs w:val="24"/>
          <w:highlight w:val="none"/>
          <w:lang w:val="en-US" w:eastAsia="zh-CN"/>
        </w:rPr>
        <w:t>甲方承诺所提供的信息均真实、准确、完整、有效，自愿按本协议缴存住房公积金</w:t>
      </w:r>
      <w:r>
        <w:rPr>
          <w:rFonts w:hint="eastAsia"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b/>
          <w:bCs/>
          <w:snapToGrid/>
          <w:kern w:val="2"/>
          <w:sz w:val="24"/>
          <w:szCs w:val="24"/>
          <w:highlight w:val="none"/>
          <w:lang w:val="en-US" w:eastAsia="zh-CN"/>
        </w:rPr>
        <w:t>同意在协议订立和履行期间授权乙方核查所提交的缴存资格信息 。</w:t>
      </w:r>
      <w:r>
        <w:rPr>
          <w:rFonts w:hint="eastAsia" w:ascii="Times New Roman" w:hAnsi="Times New Roman" w:eastAsia="仿宋_GB2312" w:cs="Times New Roman"/>
          <w:b/>
          <w:bCs/>
          <w:snapToGrid/>
          <w:kern w:val="2"/>
          <w:sz w:val="24"/>
          <w:szCs w:val="24"/>
          <w:highlight w:val="none"/>
          <w:lang w:val="en-US" w:eastAsia="zh-CN"/>
        </w:rPr>
        <w:t>在个人缴存</w:t>
      </w:r>
      <w:r>
        <w:rPr>
          <w:rFonts w:hint="default" w:ascii="Times New Roman" w:hAnsi="Times New Roman" w:eastAsia="仿宋_GB2312" w:cs="Times New Roman"/>
          <w:b/>
          <w:bCs/>
          <w:snapToGrid/>
          <w:kern w:val="2"/>
          <w:sz w:val="24"/>
          <w:szCs w:val="24"/>
          <w:highlight w:val="none"/>
          <w:lang w:val="en-US" w:eastAsia="zh-CN"/>
        </w:rPr>
        <w:t>期间</w:t>
      </w:r>
      <w:r>
        <w:rPr>
          <w:rFonts w:hint="eastAsia"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b/>
          <w:bCs/>
          <w:snapToGrid/>
          <w:kern w:val="2"/>
          <w:sz w:val="24"/>
          <w:szCs w:val="24"/>
          <w:highlight w:val="none"/>
          <w:lang w:val="en-US" w:eastAsia="zh-CN"/>
        </w:rPr>
        <w:t>不</w:t>
      </w:r>
      <w:r>
        <w:rPr>
          <w:rFonts w:hint="eastAsia" w:ascii="Times New Roman" w:hAnsi="Times New Roman" w:eastAsia="仿宋_GB2312" w:cs="Times New Roman"/>
          <w:b/>
          <w:bCs/>
          <w:snapToGrid/>
          <w:kern w:val="2"/>
          <w:sz w:val="24"/>
          <w:szCs w:val="24"/>
          <w:highlight w:val="none"/>
          <w:lang w:val="en-US" w:eastAsia="zh-CN"/>
        </w:rPr>
        <w:t>得</w:t>
      </w:r>
      <w:r>
        <w:rPr>
          <w:rFonts w:hint="default" w:ascii="Times New Roman" w:hAnsi="Times New Roman" w:eastAsia="仿宋_GB2312" w:cs="Times New Roman"/>
          <w:b/>
          <w:bCs/>
          <w:snapToGrid/>
          <w:kern w:val="2"/>
          <w:sz w:val="24"/>
          <w:szCs w:val="24"/>
          <w:highlight w:val="none"/>
          <w:lang w:val="en-US" w:eastAsia="zh-CN"/>
        </w:rPr>
        <w:t>同时通过单位缴存住房公积金。</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default"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第二条  住房公积金业务办理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甲方可以通过线上服务渠道或</w:t>
      </w:r>
      <w:r>
        <w:rPr>
          <w:rFonts w:hint="eastAsia" w:ascii="Times New Roman" w:hAnsi="Times New Roman" w:eastAsia="仿宋_GB2312" w:cs="Times New Roman"/>
          <w:snapToGrid/>
          <w:kern w:val="2"/>
          <w:sz w:val="24"/>
          <w:szCs w:val="24"/>
          <w:highlight w:val="none"/>
          <w:lang w:val="en-US" w:eastAsia="zh-CN"/>
        </w:rPr>
        <w:t>服务网点</w:t>
      </w:r>
      <w:r>
        <w:rPr>
          <w:rFonts w:hint="default" w:ascii="Times New Roman" w:hAnsi="Times New Roman" w:eastAsia="仿宋_GB2312" w:cs="Times New Roman"/>
          <w:snapToGrid/>
          <w:kern w:val="2"/>
          <w:sz w:val="24"/>
          <w:szCs w:val="24"/>
          <w:highlight w:val="none"/>
          <w:lang w:val="en-US" w:eastAsia="zh-CN"/>
        </w:rPr>
        <w:t>办理缴存、提取、贷款以及查询、开具相关证明等业务。存在下列情形之一时，乙方有权暂停办理或拒绝甲方的住房公积金业务申请</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因乙方需要核实甲方个人身份信息或缴存信息，要求甲方提供</w:t>
      </w:r>
      <w:r>
        <w:rPr>
          <w:rFonts w:hint="eastAsia" w:ascii="Times New Roman" w:hAnsi="Times New Roman" w:eastAsia="仿宋_GB2312" w:cs="Times New Roman"/>
          <w:snapToGrid/>
          <w:kern w:val="2"/>
          <w:sz w:val="24"/>
          <w:szCs w:val="24"/>
          <w:highlight w:val="none"/>
          <w:lang w:val="en-US" w:eastAsia="zh-CN"/>
        </w:rPr>
        <w:t>有关佐证</w:t>
      </w:r>
      <w:r>
        <w:rPr>
          <w:rFonts w:hint="default" w:ascii="Times New Roman" w:hAnsi="Times New Roman" w:eastAsia="仿宋_GB2312" w:cs="Times New Roman"/>
          <w:snapToGrid/>
          <w:kern w:val="2"/>
          <w:sz w:val="24"/>
          <w:szCs w:val="24"/>
          <w:highlight w:val="none"/>
          <w:lang w:val="en-US" w:eastAsia="zh-CN"/>
        </w:rPr>
        <w:t>材料 ，甲方拒绝提供</w:t>
      </w:r>
      <w:r>
        <w:rPr>
          <w:rFonts w:hint="eastAsia" w:ascii="Times New Roman" w:hAnsi="Times New Roman" w:eastAsia="仿宋_GB2312" w:cs="Times New Roman"/>
          <w:snapToGrid/>
          <w:kern w:val="2"/>
          <w:sz w:val="24"/>
          <w:szCs w:val="24"/>
          <w:highlight w:val="none"/>
          <w:lang w:val="en-US" w:eastAsia="zh-CN"/>
        </w:rPr>
        <w:t>的</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（二）</w:t>
      </w:r>
      <w:r>
        <w:rPr>
          <w:rFonts w:hint="default" w:ascii="Times New Roman" w:hAnsi="Times New Roman" w:eastAsia="仿宋_GB2312" w:cs="Times New Roman"/>
          <w:snapToGrid/>
          <w:kern w:val="2"/>
          <w:sz w:val="24"/>
          <w:szCs w:val="24"/>
          <w:highlight w:val="none"/>
          <w:lang w:val="en-US" w:eastAsia="zh-CN"/>
        </w:rPr>
        <w:t>甲方持伪造、变造证件办理业务</w:t>
      </w:r>
      <w:r>
        <w:rPr>
          <w:rFonts w:hint="eastAsia" w:ascii="Times New Roman" w:hAnsi="Times New Roman" w:eastAsia="仿宋_GB2312" w:cs="Times New Roman"/>
          <w:snapToGrid/>
          <w:kern w:val="2"/>
          <w:sz w:val="24"/>
          <w:szCs w:val="24"/>
          <w:highlight w:val="none"/>
          <w:lang w:val="en-US" w:eastAsia="zh-CN"/>
        </w:rPr>
        <w:t>的</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未正确</w:t>
      </w:r>
      <w:r>
        <w:rPr>
          <w:rFonts w:hint="default" w:ascii="Times New Roman" w:hAnsi="Times New Roman" w:eastAsia="仿宋_GB2312" w:cs="Times New Roman"/>
          <w:snapToGrid/>
          <w:kern w:val="2"/>
          <w:sz w:val="24"/>
          <w:szCs w:val="24"/>
          <w:highlight w:val="none"/>
          <w:lang w:val="en-US" w:eastAsia="zh-CN"/>
        </w:rPr>
        <w:t>填写个人信息可能影响到本协议履行，经乙方通知仍不更正的，包括但不限于手机号为空号或已停机</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住所为公共场所等</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（四）</w:t>
      </w:r>
      <w:r>
        <w:rPr>
          <w:rFonts w:hint="default" w:ascii="Times New Roman" w:hAnsi="Times New Roman" w:eastAsia="仿宋_GB2312" w:cs="Times New Roman"/>
          <w:snapToGrid/>
          <w:kern w:val="2"/>
          <w:sz w:val="24"/>
          <w:szCs w:val="24"/>
          <w:highlight w:val="none"/>
          <w:lang w:val="en-US" w:eastAsia="zh-CN"/>
        </w:rPr>
        <w:t>其他违反</w:t>
      </w:r>
      <w:r>
        <w:rPr>
          <w:rFonts w:hint="eastAsia" w:ascii="Times New Roman" w:hAnsi="Times New Roman" w:eastAsia="仿宋_GB2312" w:cs="Times New Roman"/>
          <w:snapToGrid/>
          <w:kern w:val="2"/>
          <w:sz w:val="24"/>
          <w:szCs w:val="24"/>
          <w:highlight w:val="none"/>
          <w:lang w:val="en-US" w:eastAsia="zh-CN"/>
        </w:rPr>
        <w:t>国家有关法律、法规</w:t>
      </w:r>
      <w:r>
        <w:rPr>
          <w:rFonts w:hint="default" w:ascii="Times New Roman" w:hAnsi="Times New Roman" w:eastAsia="仿宋_GB2312" w:cs="Times New Roman"/>
          <w:snapToGrid/>
          <w:kern w:val="2"/>
          <w:sz w:val="24"/>
          <w:szCs w:val="24"/>
          <w:highlight w:val="none"/>
          <w:lang w:val="en-US" w:eastAsia="zh-CN"/>
        </w:rPr>
        <w:t>规定的情形。</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第三条  住房公积金缴存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甲方同意乙方为其开设个人住房公积金账户</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以下简称</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个人账户</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 并选</w:t>
      </w:r>
      <w:r>
        <w:rPr>
          <w:rFonts w:hint="eastAsia" w:ascii="Times New Roman" w:hAnsi="Times New Roman" w:eastAsia="仿宋_GB2312" w:cs="Times New Roman"/>
          <w:snapToGrid/>
          <w:kern w:val="2"/>
          <w:sz w:val="24"/>
          <w:szCs w:val="24"/>
          <w:highlight w:val="none"/>
          <w:lang w:val="en-US" w:eastAsia="zh-CN"/>
        </w:rPr>
        <w:t>择确定</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银行作为</w:t>
      </w:r>
      <w:r>
        <w:rPr>
          <w:rFonts w:hint="eastAsia" w:ascii="Times New Roman" w:hAnsi="Times New Roman" w:eastAsia="仿宋_GB2312" w:cs="Times New Roman"/>
          <w:snapToGrid/>
          <w:kern w:val="2"/>
          <w:sz w:val="24"/>
          <w:szCs w:val="24"/>
          <w:highlight w:val="none"/>
          <w:lang w:val="en-US" w:eastAsia="zh-CN"/>
        </w:rPr>
        <w:t>个人</w:t>
      </w:r>
      <w:r>
        <w:rPr>
          <w:rFonts w:hint="default" w:ascii="Times New Roman" w:hAnsi="Times New Roman" w:eastAsia="仿宋_GB2312" w:cs="Times New Roman"/>
          <w:snapToGrid/>
          <w:kern w:val="2"/>
          <w:sz w:val="24"/>
          <w:szCs w:val="24"/>
          <w:highlight w:val="none"/>
          <w:lang w:val="en-US" w:eastAsia="zh-CN"/>
        </w:rPr>
        <w:t>缴存住房公积金的银行。</w:t>
      </w:r>
      <w:r>
        <w:rPr>
          <w:rFonts w:hint="default" w:ascii="Times New Roman" w:hAnsi="Times New Roman" w:eastAsia="仿宋_GB2312" w:cs="Times New Roman"/>
          <w:snapToGrid/>
          <w:kern w:val="2"/>
          <w:sz w:val="24"/>
          <w:szCs w:val="24"/>
          <w:highlight w:val="none"/>
          <w:u w:val="none"/>
          <w:lang w:val="en-US" w:eastAsia="zh-CN"/>
        </w:rPr>
        <w:t>甲</w:t>
      </w:r>
      <w:r>
        <w:rPr>
          <w:rFonts w:hint="default" w:ascii="Times New Roman" w:hAnsi="Times New Roman" w:eastAsia="仿宋_GB2312" w:cs="Times New Roman"/>
          <w:snapToGrid/>
          <w:kern w:val="2"/>
          <w:sz w:val="24"/>
          <w:szCs w:val="24"/>
          <w:highlight w:val="none"/>
          <w:lang w:val="en-US" w:eastAsia="zh-CN"/>
        </w:rPr>
        <w:t>方</w:t>
      </w:r>
      <w:r>
        <w:rPr>
          <w:rFonts w:hint="eastAsia" w:ascii="仿宋_GB2312" w:hAnsi="仿宋_GB2312" w:eastAsia="仿宋_GB2312" w:cs="仿宋_GB2312"/>
          <w:sz w:val="24"/>
          <w:szCs w:val="24"/>
          <w:highlight w:val="none"/>
        </w:rPr>
        <w:t>在</w:t>
      </w:r>
      <w:r>
        <w:rPr>
          <w:rFonts w:hint="eastAsia" w:ascii="仿宋_GB2312" w:hAnsi="仿宋_GB2312" w:eastAsia="仿宋_GB2312" w:cs="仿宋_GB2312"/>
          <w:sz w:val="24"/>
          <w:szCs w:val="24"/>
          <w:highlight w:val="none"/>
          <w:lang w:val="en-US" w:eastAsia="zh-CN"/>
        </w:rPr>
        <w:t>乙方每年的住房公积金</w:t>
      </w:r>
      <w:r>
        <w:rPr>
          <w:rFonts w:hint="eastAsia" w:ascii="仿宋_GB2312" w:hAnsi="仿宋_GB2312" w:eastAsia="仿宋_GB2312" w:cs="仿宋_GB2312"/>
          <w:sz w:val="24"/>
          <w:szCs w:val="24"/>
          <w:highlight w:val="none"/>
        </w:rPr>
        <w:t>缴存</w:t>
      </w:r>
      <w:r>
        <w:rPr>
          <w:rFonts w:hint="eastAsia" w:ascii="仿宋_GB2312" w:hAnsi="仿宋_GB2312" w:eastAsia="仿宋_GB2312" w:cs="仿宋_GB2312"/>
          <w:sz w:val="24"/>
          <w:szCs w:val="24"/>
          <w:highlight w:val="none"/>
          <w:lang w:val="en-US" w:eastAsia="zh-CN"/>
        </w:rPr>
        <w:t>基数</w:t>
      </w:r>
      <w:r>
        <w:rPr>
          <w:rFonts w:hint="eastAsia" w:ascii="仿宋_GB2312" w:hAnsi="仿宋_GB2312" w:eastAsia="仿宋_GB2312" w:cs="仿宋_GB2312"/>
          <w:sz w:val="24"/>
          <w:szCs w:val="24"/>
          <w:highlight w:val="none"/>
        </w:rPr>
        <w:t>上下限范围内自</w:t>
      </w:r>
      <w:r>
        <w:rPr>
          <w:rFonts w:hint="eastAsia" w:ascii="仿宋_GB2312" w:hAnsi="仿宋_GB2312" w:eastAsia="仿宋_GB2312" w:cs="仿宋_GB2312"/>
          <w:sz w:val="24"/>
          <w:szCs w:val="24"/>
          <w:highlight w:val="none"/>
          <w:lang w:eastAsia="zh-CN"/>
        </w:rPr>
        <w:t>主</w:t>
      </w:r>
      <w:r>
        <w:rPr>
          <w:rFonts w:hint="eastAsia" w:ascii="仿宋_GB2312" w:hAnsi="仿宋_GB2312" w:eastAsia="仿宋_GB2312" w:cs="仿宋_GB2312"/>
          <w:sz w:val="24"/>
          <w:szCs w:val="24"/>
          <w:highlight w:val="none"/>
        </w:rPr>
        <w:t>确定缴存金额，</w:t>
      </w:r>
      <w:r>
        <w:rPr>
          <w:rFonts w:hint="eastAsia" w:ascii="仿宋_GB2312" w:hAnsi="仿宋_GB2312" w:eastAsia="仿宋_GB2312" w:cs="仿宋_GB2312"/>
          <w:sz w:val="24"/>
          <w:szCs w:val="24"/>
          <w:highlight w:val="none"/>
          <w:lang w:val="en-US" w:eastAsia="zh-CN"/>
        </w:rPr>
        <w:t>选择</w:t>
      </w:r>
      <w:r>
        <w:rPr>
          <w:rFonts w:hint="eastAsia" w:ascii="仿宋_GB2312" w:hAnsi="仿宋_GB2312" w:eastAsia="仿宋_GB2312" w:cs="仿宋_GB2312"/>
          <w:sz w:val="24"/>
          <w:szCs w:val="24"/>
          <w:highlight w:val="none"/>
          <w:lang w:eastAsia="zh-CN"/>
        </w:rPr>
        <w:t>以下</w:t>
      </w:r>
      <w:r>
        <w:rPr>
          <w:rFonts w:hint="eastAsia" w:ascii="仿宋_GB2312" w:hAnsi="仿宋_GB2312" w:eastAsia="仿宋_GB2312" w:cs="仿宋_GB2312"/>
          <w:sz w:val="24"/>
          <w:szCs w:val="24"/>
          <w:highlight w:val="none"/>
          <w:lang w:val="en-US" w:eastAsia="zh-CN"/>
        </w:rPr>
        <w:t>一种</w:t>
      </w:r>
      <w:r>
        <w:rPr>
          <w:rFonts w:hint="eastAsia" w:ascii="仿宋_GB2312" w:hAnsi="仿宋_GB2312" w:eastAsia="仿宋_GB2312" w:cs="仿宋_GB2312"/>
          <w:sz w:val="24"/>
          <w:szCs w:val="24"/>
          <w:highlight w:val="none"/>
          <w:lang w:eastAsia="zh-CN"/>
        </w:rPr>
        <w:t>方式</w:t>
      </w:r>
      <w:r>
        <w:rPr>
          <w:rFonts w:hint="eastAsia" w:ascii="仿宋_GB2312" w:hAnsi="仿宋_GB2312" w:eastAsia="仿宋_GB2312" w:cs="仿宋_GB2312"/>
          <w:sz w:val="24"/>
          <w:szCs w:val="24"/>
          <w:highlight w:val="none"/>
        </w:rPr>
        <w:t>缴存</w:t>
      </w:r>
      <w:r>
        <w:rPr>
          <w:rFonts w:hint="eastAsia" w:ascii="仿宋_GB2312" w:hAnsi="仿宋_GB2312" w:eastAsia="仿宋_GB2312" w:cs="仿宋_GB2312"/>
          <w:sz w:val="24"/>
          <w:szCs w:val="24"/>
          <w:highlight w:val="none"/>
          <w:lang w:val="en-US" w:eastAsia="zh-CN"/>
        </w:rPr>
        <w:t>住房公积金</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按月等额</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每</w:t>
      </w:r>
      <w:r>
        <w:rPr>
          <w:rFonts w:hint="default" w:ascii="Times New Roman" w:hAnsi="Times New Roman" w:eastAsia="仿宋_GB2312" w:cs="Times New Roman"/>
          <w:snapToGrid/>
          <w:kern w:val="2"/>
          <w:sz w:val="24"/>
          <w:szCs w:val="24"/>
          <w:highlight w:val="none"/>
          <w:lang w:val="en-US" w:eastAsia="zh-CN"/>
        </w:rPr>
        <w:t>月缴存金额为</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元</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u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按季等额</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每季</w:t>
      </w:r>
      <w:r>
        <w:rPr>
          <w:rFonts w:hint="default" w:ascii="Times New Roman" w:hAnsi="Times New Roman" w:eastAsia="仿宋_GB2312" w:cs="Times New Roman"/>
          <w:snapToGrid/>
          <w:kern w:val="2"/>
          <w:sz w:val="24"/>
          <w:szCs w:val="24"/>
          <w:highlight w:val="none"/>
          <w:lang w:val="en-US" w:eastAsia="zh-CN"/>
        </w:rPr>
        <w:t>缴存金额为</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元</w:t>
      </w:r>
      <w:r>
        <w:rPr>
          <w:rFonts w:hint="eastAsia" w:ascii="Times New Roman" w:hAnsi="Times New Roman" w:eastAsia="仿宋_GB2312" w:cs="Times New Roman"/>
          <w:snapToGrid/>
          <w:kern w:val="2"/>
          <w:sz w:val="24"/>
          <w:szCs w:val="24"/>
          <w:highlight w:val="none"/>
          <w:lang w:val="en-US" w:eastAsia="zh-CN"/>
        </w:rPr>
        <w:t>，</w:t>
      </w:r>
      <w:r>
        <w:rPr>
          <w:rFonts w:hint="eastAsia" w:ascii="Times New Roman" w:hAnsi="Times New Roman" w:eastAsia="仿宋_GB2312" w:cs="Times New Roman"/>
          <w:snapToGrid/>
          <w:kern w:val="2"/>
          <w:sz w:val="24"/>
          <w:szCs w:val="24"/>
          <w:highlight w:val="none"/>
          <w:u w:val="none"/>
          <w:lang w:val="en-US" w:eastAsia="zh-CN"/>
        </w:rPr>
        <w:t>汇缴金额对应缴款时所在季度，缴存</w:t>
      </w:r>
      <w:r>
        <w:rPr>
          <w:rFonts w:hint="default" w:ascii="Times New Roman" w:hAnsi="Times New Roman" w:eastAsia="仿宋_GB2312" w:cs="Times New Roman"/>
          <w:snapToGrid/>
          <w:kern w:val="2"/>
          <w:sz w:val="24"/>
          <w:szCs w:val="24"/>
          <w:highlight w:val="none"/>
          <w:u w:val="none"/>
          <w:lang w:val="en-US" w:eastAsia="zh-CN"/>
        </w:rPr>
        <w:t>周期为</w:t>
      </w:r>
      <w:r>
        <w:rPr>
          <w:rFonts w:hint="eastAsia" w:ascii="Times New Roman" w:hAnsi="Times New Roman" w:eastAsia="仿宋_GB2312" w:cs="Times New Roman"/>
          <w:snapToGrid/>
          <w:kern w:val="2"/>
          <w:sz w:val="24"/>
          <w:szCs w:val="24"/>
          <w:highlight w:val="none"/>
          <w:u w:val="none"/>
          <w:lang w:val="en-US" w:eastAsia="zh-CN"/>
        </w:rPr>
        <w:t>每季度汇缴1次。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一次性缴存</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甲方一次性</w:t>
      </w:r>
      <w:r>
        <w:rPr>
          <w:rFonts w:hint="eastAsia" w:ascii="Times New Roman" w:hAnsi="Times New Roman" w:eastAsia="仿宋_GB2312" w:cs="Times New Roman"/>
          <w:snapToGrid/>
          <w:kern w:val="2"/>
          <w:sz w:val="24"/>
          <w:szCs w:val="24"/>
          <w:highlight w:val="none"/>
          <w:lang w:val="en-US" w:eastAsia="zh-CN"/>
        </w:rPr>
        <w:t>足额</w:t>
      </w:r>
      <w:r>
        <w:rPr>
          <w:rFonts w:hint="default" w:ascii="Times New Roman" w:hAnsi="Times New Roman" w:eastAsia="仿宋_GB2312" w:cs="Times New Roman"/>
          <w:snapToGrid/>
          <w:kern w:val="2"/>
          <w:sz w:val="24"/>
          <w:szCs w:val="24"/>
          <w:highlight w:val="none"/>
          <w:lang w:val="en-US" w:eastAsia="zh-CN"/>
        </w:rPr>
        <w:t>缴存</w:t>
      </w:r>
      <w:r>
        <w:rPr>
          <w:rFonts w:hint="eastAsia" w:ascii="Times New Roman" w:hAnsi="Times New Roman" w:eastAsia="仿宋_GB2312" w:cs="Times New Roman"/>
          <w:snapToGrid/>
          <w:kern w:val="2"/>
          <w:sz w:val="24"/>
          <w:szCs w:val="24"/>
          <w:highlight w:val="none"/>
          <w:lang w:val="en-US" w:eastAsia="zh-CN"/>
        </w:rPr>
        <w:t>住房公积金</w:t>
      </w:r>
      <w:r>
        <w:rPr>
          <w:rFonts w:hint="default" w:ascii="Times New Roman" w:hAnsi="Times New Roman" w:eastAsia="仿宋_GB2312" w:cs="Times New Roman"/>
          <w:snapToGrid/>
          <w:kern w:val="2"/>
          <w:sz w:val="24"/>
          <w:szCs w:val="24"/>
          <w:highlight w:val="none"/>
          <w:lang w:val="en-US" w:eastAsia="zh-CN"/>
        </w:rPr>
        <w:t>，缴存金额为</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lang w:val="en-US" w:eastAsia="zh-CN"/>
        </w:rPr>
        <w:t>元，</w:t>
      </w:r>
      <w:r>
        <w:rPr>
          <w:rFonts w:hint="eastAsia" w:ascii="Times New Roman" w:hAnsi="Times New Roman" w:eastAsia="仿宋_GB2312" w:cs="Times New Roman"/>
          <w:snapToGrid/>
          <w:kern w:val="2"/>
          <w:sz w:val="24"/>
          <w:szCs w:val="24"/>
          <w:highlight w:val="none"/>
          <w:lang w:val="en-US" w:eastAsia="zh-CN"/>
        </w:rPr>
        <w:t>自汇缴之日所</w:t>
      </w:r>
      <w:r>
        <w:rPr>
          <w:rFonts w:hint="default" w:ascii="Times New Roman" w:hAnsi="Times New Roman" w:eastAsia="仿宋_GB2312" w:cs="Times New Roman"/>
          <w:snapToGrid/>
          <w:kern w:val="2"/>
          <w:sz w:val="24"/>
          <w:szCs w:val="24"/>
          <w:highlight w:val="none"/>
          <w:lang w:val="en-US" w:eastAsia="zh-CN"/>
        </w:rPr>
        <w:t>对应</w:t>
      </w:r>
      <w:r>
        <w:rPr>
          <w:rFonts w:hint="eastAsia" w:ascii="Times New Roman" w:hAnsi="Times New Roman" w:eastAsia="仿宋_GB2312" w:cs="Times New Roman"/>
          <w:snapToGrid/>
          <w:kern w:val="2"/>
          <w:sz w:val="24"/>
          <w:szCs w:val="24"/>
          <w:highlight w:val="none"/>
          <w:lang w:val="en-US" w:eastAsia="zh-CN"/>
        </w:rPr>
        <w:t>月起算，汇缴间隔</w:t>
      </w:r>
      <w:r>
        <w:rPr>
          <w:rFonts w:hint="default" w:ascii="Times New Roman" w:hAnsi="Times New Roman" w:eastAsia="仿宋_GB2312" w:cs="Times New Roman"/>
          <w:snapToGrid/>
          <w:kern w:val="2"/>
          <w:sz w:val="24"/>
          <w:szCs w:val="24"/>
          <w:highlight w:val="none"/>
          <w:lang w:val="en-US" w:eastAsia="zh-CN"/>
        </w:rPr>
        <w:t>时间周期为</w:t>
      </w:r>
      <w:r>
        <w:rPr>
          <w:rFonts w:hint="eastAsia" w:ascii="Times New Roman" w:hAnsi="Times New Roman" w:eastAsia="仿宋_GB2312" w:cs="Times New Roman"/>
          <w:snapToGrid/>
          <w:kern w:val="2"/>
          <w:sz w:val="24"/>
          <w:szCs w:val="24"/>
          <w:highlight w:val="none"/>
          <w:lang w:val="en-US" w:eastAsia="zh-CN"/>
        </w:rPr>
        <w:t>12</w:t>
      </w:r>
      <w:r>
        <w:rPr>
          <w:rFonts w:hint="default" w:ascii="Times New Roman" w:hAnsi="Times New Roman" w:eastAsia="仿宋_GB2312" w:cs="Times New Roman"/>
          <w:snapToGrid/>
          <w:kern w:val="2"/>
          <w:sz w:val="24"/>
          <w:szCs w:val="24"/>
          <w:highlight w:val="none"/>
          <w:lang w:val="en-US" w:eastAsia="zh-CN"/>
        </w:rPr>
        <w:t>个月</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自由缴存</w:t>
      </w:r>
      <w:r>
        <w:rPr>
          <w:rFonts w:hint="default" w:ascii="Times New Roman" w:hAnsi="Times New Roman" w:eastAsia="仿宋_GB2312" w:cs="Times New Roman"/>
          <w:b/>
          <w:bCs/>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在乙方公布的住房公积金缴存基数上下限区间内灵活缴存，不固定时间且不固定金额进行缴存</w:t>
      </w:r>
      <w:r>
        <w:rPr>
          <w:rFonts w:hint="default" w:ascii="Times New Roman" w:hAnsi="Times New Roman" w:eastAsia="仿宋_GB2312" w:cs="Times New Roman"/>
          <w:snapToGrid/>
          <w:kern w:val="2"/>
          <w:sz w:val="24"/>
          <w:szCs w:val="24"/>
          <w:highlight w:val="none"/>
          <w:lang w:val="en-US" w:eastAsia="zh-CN"/>
        </w:rPr>
        <w:t>，</w:t>
      </w:r>
      <w:r>
        <w:rPr>
          <w:rFonts w:hint="eastAsia" w:ascii="Times New Roman" w:hAnsi="Times New Roman" w:eastAsia="仿宋_GB2312" w:cs="Times New Roman"/>
          <w:snapToGrid/>
          <w:kern w:val="2"/>
          <w:sz w:val="24"/>
          <w:szCs w:val="24"/>
          <w:highlight w:val="none"/>
          <w:lang w:val="en-US" w:eastAsia="zh-CN"/>
        </w:rPr>
        <w:t>单次最低缴存额不得低于公布的住房公积金缴存基数上下限标准。甲方应在一个汇缴年度足额缴存当年住房公积金，不得跨汇缴年度缴存。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Times New Roman" w:hAnsi="Times New Roman" w:eastAsia="仿宋_GB2312" w:cs="Times New Roman"/>
          <w:snapToGrid/>
          <w:kern w:val="2"/>
          <w:sz w:val="24"/>
          <w:szCs w:val="24"/>
          <w:highlight w:val="none"/>
          <w:u w:val="none"/>
          <w:lang w:val="en-US" w:eastAsia="zh-CN"/>
        </w:rPr>
        <w:t>（二）</w:t>
      </w:r>
      <w:r>
        <w:rPr>
          <w:rFonts w:hint="default" w:ascii="Times New Roman" w:hAnsi="Times New Roman" w:eastAsia="仿宋_GB2312" w:cs="Times New Roman"/>
          <w:snapToGrid/>
          <w:kern w:val="2"/>
          <w:sz w:val="24"/>
          <w:szCs w:val="24"/>
          <w:highlight w:val="none"/>
          <w:u w:val="none"/>
          <w:lang w:val="en-US" w:eastAsia="zh-CN"/>
        </w:rPr>
        <w:t>甲方</w:t>
      </w:r>
      <w:r>
        <w:rPr>
          <w:rFonts w:hint="eastAsia" w:ascii="Times New Roman" w:hAnsi="Times New Roman" w:eastAsia="仿宋_GB2312" w:cs="Times New Roman"/>
          <w:snapToGrid/>
          <w:kern w:val="2"/>
          <w:sz w:val="24"/>
          <w:szCs w:val="24"/>
          <w:highlight w:val="none"/>
          <w:u w:val="none"/>
          <w:lang w:val="en-US" w:eastAsia="zh-CN"/>
        </w:rPr>
        <w:t>开户时</w:t>
      </w:r>
      <w:r>
        <w:rPr>
          <w:rFonts w:hint="default" w:ascii="Times New Roman" w:hAnsi="Times New Roman" w:eastAsia="仿宋_GB2312" w:cs="Times New Roman"/>
          <w:snapToGrid/>
          <w:kern w:val="2"/>
          <w:sz w:val="24"/>
          <w:szCs w:val="24"/>
          <w:highlight w:val="none"/>
          <w:u w:val="none"/>
          <w:lang w:val="en-US" w:eastAsia="zh-CN"/>
        </w:rPr>
        <w:t>选择</w:t>
      </w:r>
      <w:r>
        <w:rPr>
          <w:rFonts w:hint="eastAsia" w:ascii="Times New Roman" w:hAnsi="Times New Roman" w:eastAsia="仿宋_GB2312" w:cs="Times New Roman"/>
          <w:snapToGrid/>
          <w:kern w:val="2"/>
          <w:sz w:val="24"/>
          <w:szCs w:val="24"/>
          <w:highlight w:val="none"/>
          <w:u w:val="none"/>
          <w:lang w:val="en-US" w:eastAsia="zh-CN"/>
        </w:rPr>
        <w:t>以下一种方式汇缴</w:t>
      </w:r>
      <w:r>
        <w:rPr>
          <w:rFonts w:hint="default" w:ascii="Times New Roman" w:hAnsi="Times New Roman" w:eastAsia="仿宋_GB2312" w:cs="Times New Roman"/>
          <w:snapToGrid/>
          <w:kern w:val="2"/>
          <w:sz w:val="24"/>
          <w:szCs w:val="24"/>
          <w:highlight w:val="none"/>
          <w:u w:val="none"/>
          <w:lang w:val="en-US" w:eastAsia="zh-CN"/>
        </w:rPr>
        <w:t>住房公积金</w:t>
      </w:r>
      <w:r>
        <w:rPr>
          <w:rFonts w:hint="eastAsia" w:ascii="Times New Roman" w:hAnsi="Times New Roman" w:eastAsia="仿宋_GB2312" w:cs="Times New Roman"/>
          <w:snapToGrid/>
          <w:kern w:val="2"/>
          <w:sz w:val="24"/>
          <w:szCs w:val="24"/>
          <w:highlight w:val="none"/>
          <w:u w:val="none"/>
          <w:lang w:val="en-US" w:eastAsia="zh-CN"/>
        </w:rPr>
        <w:t>，本方式自当月起生效：</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银行托收方式：</w:t>
      </w:r>
      <w:r>
        <w:rPr>
          <w:rFonts w:hint="default" w:ascii="Times New Roman" w:hAnsi="Times New Roman" w:eastAsia="仿宋_GB2312" w:cs="Times New Roman"/>
          <w:snapToGrid/>
          <w:kern w:val="2"/>
          <w:sz w:val="24"/>
          <w:szCs w:val="24"/>
          <w:highlight w:val="none"/>
          <w:lang w:val="en-US" w:eastAsia="zh-CN"/>
        </w:rPr>
        <w:t>甲方将应缴存的住房公积金足额存入以下指定账户，并授权开户银行自</w:t>
      </w:r>
      <w:r>
        <w:rPr>
          <w:rFonts w:hint="eastAsia" w:ascii="Times New Roman" w:hAnsi="Times New Roman" w:eastAsia="仿宋_GB2312" w:cs="Times New Roman"/>
          <w:snapToGrid/>
          <w:kern w:val="2"/>
          <w:sz w:val="24"/>
          <w:szCs w:val="24"/>
          <w:highlight w:val="none"/>
          <w:lang w:val="en-US" w:eastAsia="zh-CN"/>
        </w:rPr>
        <w:t>签订本协议次</w:t>
      </w:r>
      <w:r>
        <w:rPr>
          <w:rFonts w:hint="default" w:ascii="Times New Roman" w:hAnsi="Times New Roman" w:eastAsia="仿宋_GB2312" w:cs="Times New Roman"/>
          <w:snapToGrid/>
          <w:kern w:val="2"/>
          <w:sz w:val="24"/>
          <w:szCs w:val="24"/>
          <w:highlight w:val="none"/>
          <w:lang w:val="en-US" w:eastAsia="zh-CN"/>
        </w:rPr>
        <w:t>月</w:t>
      </w:r>
      <w:r>
        <w:rPr>
          <w:rFonts w:hint="eastAsia" w:ascii="Times New Roman" w:hAnsi="Times New Roman" w:eastAsia="仿宋_GB2312" w:cs="Times New Roman"/>
          <w:snapToGrid/>
          <w:kern w:val="2"/>
          <w:sz w:val="24"/>
          <w:szCs w:val="24"/>
          <w:highlight w:val="none"/>
          <w:lang w:val="en-US" w:eastAsia="zh-CN"/>
        </w:rPr>
        <w:t>起</w:t>
      </w:r>
      <w:r>
        <w:rPr>
          <w:rFonts w:hint="default" w:ascii="Times New Roman" w:hAnsi="Times New Roman" w:eastAsia="仿宋_GB2312" w:cs="Times New Roman"/>
          <w:snapToGrid/>
          <w:kern w:val="2"/>
          <w:sz w:val="24"/>
          <w:szCs w:val="24"/>
          <w:highlight w:val="none"/>
          <w:lang w:val="en-US" w:eastAsia="zh-CN"/>
        </w:rPr>
        <w:t>按照乙方的指令从甲方账户中扣款</w:t>
      </w:r>
      <w:r>
        <w:rPr>
          <w:rFonts w:hint="eastAsia" w:ascii="Times New Roman" w:hAnsi="Times New Roman" w:eastAsia="仿宋_GB2312" w:cs="Times New Roman"/>
          <w:snapToGrid/>
          <w:kern w:val="2"/>
          <w:sz w:val="24"/>
          <w:szCs w:val="24"/>
          <w:highlight w:val="none"/>
          <w:lang w:val="en-US" w:eastAsia="zh-CN"/>
        </w:rPr>
        <w:t>用于汇缴</w:t>
      </w:r>
      <w:r>
        <w:rPr>
          <w:rFonts w:hint="default" w:ascii="Times New Roman" w:hAnsi="Times New Roman" w:eastAsia="仿宋_GB2312" w:cs="Times New Roman"/>
          <w:snapToGrid/>
          <w:kern w:val="2"/>
          <w:sz w:val="24"/>
          <w:szCs w:val="24"/>
          <w:highlight w:val="none"/>
          <w:lang w:val="en-US" w:eastAsia="zh-CN"/>
        </w:rPr>
        <w:t>。甲方指定账户</w:t>
      </w:r>
      <w:r>
        <w:rPr>
          <w:rFonts w:hint="eastAsia" w:ascii="Times New Roman" w:hAnsi="Times New Roman" w:eastAsia="仿宋_GB2312" w:cs="Times New Roman"/>
          <w:snapToGrid/>
          <w:kern w:val="2"/>
          <w:sz w:val="24"/>
          <w:szCs w:val="24"/>
          <w:highlight w:val="none"/>
          <w:lang w:val="en-US" w:eastAsia="zh-CN"/>
        </w:rPr>
        <w:t>信息</w:t>
      </w:r>
      <w:r>
        <w:rPr>
          <w:rFonts w:hint="default" w:ascii="Times New Roman" w:hAnsi="Times New Roman" w:eastAsia="仿宋_GB2312" w:cs="Times New Roman"/>
          <w:snapToGrid/>
          <w:kern w:val="2"/>
          <w:sz w:val="24"/>
          <w:szCs w:val="24"/>
          <w:highlight w:val="none"/>
          <w:lang w:val="en-US" w:eastAsia="zh-CN"/>
        </w:rPr>
        <w:t>如下：</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single"/>
          <w:lang w:val="en-US" w:eastAsia="zh-CN"/>
        </w:rPr>
      </w:pPr>
      <w:r>
        <w:rPr>
          <w:rFonts w:hint="default" w:ascii="Times New Roman" w:hAnsi="Times New Roman" w:eastAsia="仿宋_GB2312" w:cs="Times New Roman"/>
          <w:snapToGrid/>
          <w:kern w:val="2"/>
          <w:sz w:val="24"/>
          <w:szCs w:val="24"/>
          <w:highlight w:val="none"/>
          <w:lang w:val="en-US" w:eastAsia="zh-CN"/>
        </w:rPr>
        <w:t>账户户名：</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default" w:ascii="Times New Roman" w:hAnsi="Times New Roman" w:eastAsia="仿宋_GB2312" w:cs="Times New Roman"/>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single"/>
          <w:lang w:val="en-US" w:eastAsia="zh-CN"/>
        </w:rPr>
      </w:pPr>
      <w:r>
        <w:rPr>
          <w:rFonts w:hint="default" w:ascii="Times New Roman" w:hAnsi="Times New Roman" w:eastAsia="仿宋_GB2312" w:cs="Times New Roman"/>
          <w:snapToGrid/>
          <w:kern w:val="2"/>
          <w:sz w:val="24"/>
          <w:szCs w:val="24"/>
          <w:highlight w:val="none"/>
          <w:lang w:val="en-US" w:eastAsia="zh-CN"/>
        </w:rPr>
        <w:t>开户账号：</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single"/>
          <w:lang w:val="en-US" w:eastAsia="zh-CN"/>
        </w:rPr>
      </w:pPr>
      <w:r>
        <w:rPr>
          <w:rFonts w:hint="default" w:ascii="Times New Roman" w:hAnsi="Times New Roman" w:eastAsia="仿宋_GB2312" w:cs="Times New Roman"/>
          <w:snapToGrid/>
          <w:kern w:val="2"/>
          <w:sz w:val="24"/>
          <w:szCs w:val="24"/>
          <w:highlight w:val="none"/>
          <w:lang w:val="en-US" w:eastAsia="zh-CN"/>
        </w:rPr>
        <w:t>开户</w:t>
      </w:r>
      <w:r>
        <w:rPr>
          <w:rFonts w:hint="eastAsia" w:ascii="Times New Roman" w:hAnsi="Times New Roman" w:eastAsia="仿宋_GB2312" w:cs="Times New Roman"/>
          <w:snapToGrid/>
          <w:kern w:val="2"/>
          <w:sz w:val="24"/>
          <w:szCs w:val="24"/>
          <w:highlight w:val="none"/>
          <w:lang w:val="en-US" w:eastAsia="zh-CN"/>
        </w:rPr>
        <w:t>银</w:t>
      </w:r>
      <w:r>
        <w:rPr>
          <w:rFonts w:hint="default" w:ascii="Times New Roman" w:hAnsi="Times New Roman" w:eastAsia="仿宋_GB2312" w:cs="Times New Roman"/>
          <w:snapToGrid/>
          <w:kern w:val="2"/>
          <w:sz w:val="24"/>
          <w:szCs w:val="24"/>
          <w:highlight w:val="none"/>
          <w:lang w:val="en-US" w:eastAsia="zh-CN"/>
        </w:rPr>
        <w:t>行：</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ab/>
      </w:r>
      <w:r>
        <w:rPr>
          <w:rFonts w:hint="eastAsia" w:ascii="Times New Roman" w:hAnsi="Times New Roman" w:eastAsia="仿宋_GB2312" w:cs="Times New Roman"/>
          <w:snapToGrid/>
          <w:kern w:val="2"/>
          <w:sz w:val="24"/>
          <w:szCs w:val="24"/>
          <w:highlight w:val="none"/>
          <w:u w:val="single"/>
          <w:lang w:val="en-US" w:eastAsia="zh-CN"/>
        </w:rPr>
        <w:t xml:space="preserve">                                            </w:t>
      </w:r>
      <w:r>
        <w:rPr>
          <w:rFonts w:hint="default" w:ascii="Times New Roman" w:hAnsi="Times New Roman" w:eastAsia="仿宋_GB2312" w:cs="Times New Roman"/>
          <w:snapToGrid/>
          <w:kern w:val="2"/>
          <w:sz w:val="24"/>
          <w:szCs w:val="24"/>
          <w:highlight w:val="none"/>
          <w:u w:val="single"/>
          <w:lang w:val="en-US" w:eastAsia="zh-CN"/>
        </w:rPr>
        <w:t xml:space="preserve"> </w:t>
      </w:r>
      <w:r>
        <w:rPr>
          <w:rFonts w:hint="eastAsia" w:ascii="Times New Roman" w:hAnsi="Times New Roman" w:eastAsia="仿宋_GB2312" w:cs="Times New Roman"/>
          <w:snapToGrid/>
          <w:kern w:val="2"/>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Times New Roman" w:hAnsi="Times New Roman" w:eastAsia="仿宋_GB2312" w:cs="Times New Roman"/>
          <w:b/>
          <w:bCs/>
          <w:snapToGrid/>
          <w:kern w:val="2"/>
          <w:sz w:val="24"/>
          <w:szCs w:val="24"/>
          <w:highlight w:val="none"/>
          <w:lang w:val="en-US" w:eastAsia="zh-CN"/>
        </w:rPr>
        <w:t>按照第三条第（一）点的汇缴方式，甲方应在扣款当月5日前保证以上银行账户留足金额用于每个周期的汇缴。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仿宋_GB2312" w:hAnsi="仿宋_GB2312" w:eastAsia="仿宋_GB2312" w:cs="仿宋_GB2312"/>
          <w:snapToGrid/>
          <w:kern w:val="2"/>
          <w:sz w:val="24"/>
          <w:szCs w:val="24"/>
          <w:highlight w:val="none"/>
          <w:u w:val="none"/>
          <w:lang w:val="en-US" w:eastAsia="zh-CN"/>
        </w:rPr>
        <w:t>□</w:t>
      </w:r>
      <w:r>
        <w:rPr>
          <w:rFonts w:hint="eastAsia" w:ascii="Times New Roman" w:hAnsi="Times New Roman" w:eastAsia="仿宋_GB2312" w:cs="Times New Roman"/>
          <w:b/>
          <w:bCs/>
          <w:snapToGrid/>
          <w:kern w:val="2"/>
          <w:sz w:val="24"/>
          <w:szCs w:val="24"/>
          <w:highlight w:val="none"/>
          <w:u w:val="none"/>
          <w:lang w:val="en-US" w:eastAsia="zh-CN"/>
        </w:rPr>
        <w:t>自主汇缴方式：</w:t>
      </w:r>
      <w:r>
        <w:rPr>
          <w:rFonts w:hint="eastAsia" w:ascii="Times New Roman" w:hAnsi="Times New Roman" w:eastAsia="仿宋_GB2312" w:cs="Times New Roman"/>
          <w:snapToGrid/>
          <w:kern w:val="2"/>
          <w:sz w:val="24"/>
          <w:szCs w:val="24"/>
          <w:highlight w:val="none"/>
          <w:u w:val="none"/>
          <w:lang w:val="en-US" w:eastAsia="zh-CN"/>
        </w:rPr>
        <w:t>甲方按照选定的缴存方式按时自主足额缴存住房公积金。</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甲方的缴存金额不得低于本协议签订时乙方依据相关规定确定的最低缴存金额。</w:t>
      </w:r>
      <w:r>
        <w:rPr>
          <w:rFonts w:hint="default" w:ascii="Times New Roman" w:hAnsi="Times New Roman" w:eastAsia="仿宋_GB2312" w:cs="Times New Roman"/>
          <w:b/>
          <w:bCs/>
          <w:snapToGrid/>
          <w:kern w:val="2"/>
          <w:sz w:val="24"/>
          <w:szCs w:val="24"/>
          <w:highlight w:val="none"/>
          <w:lang w:val="en-US" w:eastAsia="zh-CN"/>
        </w:rPr>
        <w:t>本协议签订后，乙方可以按规定调整缴存金额。如甲方调整后缴存金额低于</w:t>
      </w:r>
      <w:r>
        <w:rPr>
          <w:rFonts w:hint="eastAsia" w:ascii="Times New Roman" w:hAnsi="Times New Roman" w:eastAsia="仿宋_GB2312" w:cs="Times New Roman"/>
          <w:b/>
          <w:bCs/>
          <w:snapToGrid/>
          <w:kern w:val="2"/>
          <w:sz w:val="24"/>
          <w:szCs w:val="24"/>
          <w:highlight w:val="none"/>
          <w:lang w:val="en-US" w:eastAsia="zh-CN"/>
        </w:rPr>
        <w:t>住房公积金规定的</w:t>
      </w:r>
      <w:r>
        <w:rPr>
          <w:rFonts w:hint="default" w:ascii="Times New Roman" w:hAnsi="Times New Roman" w:eastAsia="仿宋_GB2312" w:cs="Times New Roman"/>
          <w:b/>
          <w:bCs/>
          <w:snapToGrid/>
          <w:kern w:val="2"/>
          <w:sz w:val="24"/>
          <w:szCs w:val="24"/>
          <w:highlight w:val="none"/>
          <w:lang w:val="en-US" w:eastAsia="zh-CN"/>
        </w:rPr>
        <w:t>最低缴存金额</w:t>
      </w:r>
      <w:r>
        <w:rPr>
          <w:rFonts w:hint="eastAsia" w:ascii="Times New Roman" w:hAnsi="Times New Roman" w:eastAsia="仿宋_GB2312" w:cs="Times New Roman"/>
          <w:b/>
          <w:bCs/>
          <w:snapToGrid/>
          <w:kern w:val="2"/>
          <w:sz w:val="24"/>
          <w:szCs w:val="24"/>
          <w:highlight w:val="none"/>
          <w:lang w:val="en-US" w:eastAsia="zh-CN"/>
        </w:rPr>
        <w:t>的</w:t>
      </w:r>
      <w:r>
        <w:rPr>
          <w:rFonts w:hint="default" w:ascii="Times New Roman" w:hAnsi="Times New Roman" w:eastAsia="仿宋_GB2312" w:cs="Times New Roman"/>
          <w:b/>
          <w:bCs/>
          <w:snapToGrid/>
          <w:kern w:val="2"/>
          <w:sz w:val="24"/>
          <w:szCs w:val="24"/>
          <w:highlight w:val="none"/>
          <w:lang w:val="en-US" w:eastAsia="zh-CN"/>
        </w:rPr>
        <w:t>，则甲方自动按</w:t>
      </w:r>
      <w:r>
        <w:rPr>
          <w:rFonts w:hint="eastAsia" w:ascii="Times New Roman" w:hAnsi="Times New Roman" w:eastAsia="仿宋_GB2312" w:cs="Times New Roman"/>
          <w:b/>
          <w:bCs/>
          <w:snapToGrid/>
          <w:kern w:val="2"/>
          <w:sz w:val="24"/>
          <w:szCs w:val="24"/>
          <w:highlight w:val="none"/>
          <w:lang w:val="en-US" w:eastAsia="zh-CN"/>
        </w:rPr>
        <w:t>住房公积金规定的</w:t>
      </w:r>
      <w:r>
        <w:rPr>
          <w:rFonts w:hint="default" w:ascii="Times New Roman" w:hAnsi="Times New Roman" w:eastAsia="仿宋_GB2312" w:cs="Times New Roman"/>
          <w:b/>
          <w:bCs/>
          <w:snapToGrid/>
          <w:kern w:val="2"/>
          <w:sz w:val="24"/>
          <w:szCs w:val="24"/>
          <w:highlight w:val="none"/>
          <w:lang w:val="en-US" w:eastAsia="zh-CN"/>
        </w:rPr>
        <w:t>最低缴存金额执行。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（四）</w:t>
      </w:r>
      <w:r>
        <w:rPr>
          <w:rFonts w:hint="default" w:ascii="Times New Roman" w:hAnsi="Times New Roman" w:eastAsia="仿宋_GB2312" w:cs="Times New Roman"/>
          <w:snapToGrid/>
          <w:kern w:val="2"/>
          <w:sz w:val="24"/>
          <w:szCs w:val="24"/>
          <w:highlight w:val="none"/>
          <w:lang w:val="en-US" w:eastAsia="zh-CN"/>
        </w:rPr>
        <w:t>如因甲方原因未</w:t>
      </w:r>
      <w:r>
        <w:rPr>
          <w:rFonts w:hint="eastAsia" w:ascii="Times New Roman" w:hAnsi="Times New Roman" w:eastAsia="仿宋_GB2312" w:cs="Times New Roman"/>
          <w:snapToGrid/>
          <w:kern w:val="2"/>
          <w:sz w:val="24"/>
          <w:szCs w:val="24"/>
          <w:highlight w:val="none"/>
          <w:lang w:val="en-US" w:eastAsia="zh-CN"/>
        </w:rPr>
        <w:t>能</w:t>
      </w:r>
      <w:r>
        <w:rPr>
          <w:rFonts w:hint="default" w:ascii="Times New Roman" w:hAnsi="Times New Roman" w:eastAsia="仿宋_GB2312" w:cs="Times New Roman"/>
          <w:snapToGrid/>
          <w:kern w:val="2"/>
          <w:sz w:val="24"/>
          <w:szCs w:val="24"/>
          <w:highlight w:val="none"/>
          <w:lang w:val="en-US" w:eastAsia="zh-CN"/>
        </w:rPr>
        <w:t>按时、足额缴存，由此对甲方权益产生不利影响的，由甲方自行承担相应的后果。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（五）</w:t>
      </w:r>
      <w:r>
        <w:rPr>
          <w:rFonts w:hint="default" w:ascii="Times New Roman" w:hAnsi="Times New Roman" w:eastAsia="仿宋_GB2312" w:cs="Times New Roman"/>
          <w:snapToGrid/>
          <w:kern w:val="2"/>
          <w:sz w:val="24"/>
          <w:szCs w:val="24"/>
          <w:highlight w:val="none"/>
          <w:lang w:val="en-US" w:eastAsia="zh-CN"/>
        </w:rPr>
        <w:t>甲方连续</w:t>
      </w:r>
      <w:r>
        <w:rPr>
          <w:rFonts w:hint="eastAsia" w:ascii="Times New Roman" w:hAnsi="Times New Roman" w:eastAsia="仿宋_GB2312" w:cs="Times New Roman"/>
          <w:snapToGrid/>
          <w:kern w:val="2"/>
          <w:sz w:val="24"/>
          <w:szCs w:val="24"/>
          <w:highlight w:val="none"/>
          <w:u w:val="none"/>
          <w:lang w:val="en-US" w:eastAsia="zh-CN"/>
        </w:rPr>
        <w:t>3</w:t>
      </w:r>
      <w:r>
        <w:rPr>
          <w:rFonts w:hint="default" w:ascii="Times New Roman" w:hAnsi="Times New Roman" w:eastAsia="仿宋_GB2312" w:cs="Times New Roman"/>
          <w:snapToGrid/>
          <w:kern w:val="2"/>
          <w:sz w:val="24"/>
          <w:szCs w:val="24"/>
          <w:highlight w:val="none"/>
          <w:lang w:val="en-US" w:eastAsia="zh-CN"/>
        </w:rPr>
        <w:t>个月未足额缴存住房公积金的，乙方</w:t>
      </w:r>
      <w:r>
        <w:rPr>
          <w:rFonts w:hint="eastAsia" w:ascii="Times New Roman" w:hAnsi="Times New Roman" w:eastAsia="仿宋_GB2312" w:cs="Times New Roman"/>
          <w:snapToGrid/>
          <w:kern w:val="2"/>
          <w:sz w:val="24"/>
          <w:szCs w:val="24"/>
          <w:highlight w:val="none"/>
          <w:lang w:val="en-US" w:eastAsia="zh-CN"/>
        </w:rPr>
        <w:t>将</w:t>
      </w:r>
      <w:r>
        <w:rPr>
          <w:rFonts w:hint="default" w:ascii="Times New Roman" w:hAnsi="Times New Roman" w:eastAsia="仿宋_GB2312" w:cs="Times New Roman"/>
          <w:snapToGrid/>
          <w:kern w:val="2"/>
          <w:sz w:val="24"/>
          <w:szCs w:val="24"/>
          <w:highlight w:val="none"/>
          <w:lang w:val="en-US" w:eastAsia="zh-CN"/>
        </w:rPr>
        <w:t>封存甲方个人账户，</w:t>
      </w:r>
      <w:r>
        <w:rPr>
          <w:rFonts w:hint="default" w:ascii="Times New Roman" w:hAnsi="Times New Roman" w:eastAsia="仿宋_GB2312" w:cs="Times New Roman"/>
          <w:b/>
          <w:bCs/>
          <w:snapToGrid/>
          <w:kern w:val="2"/>
          <w:sz w:val="24"/>
          <w:szCs w:val="24"/>
          <w:highlight w:val="none"/>
          <w:u w:val="none"/>
          <w:lang w:val="en-US" w:eastAsia="zh-CN"/>
        </w:rPr>
        <w:t>甲方对此明确知晓并同意。</w:t>
      </w:r>
      <w:r>
        <w:rPr>
          <w:rFonts w:hint="eastAsia" w:ascii="Times New Roman" w:hAnsi="Times New Roman" w:eastAsia="仿宋_GB2312" w:cs="Times New Roman"/>
          <w:b w:val="0"/>
          <w:bCs w:val="0"/>
          <w:snapToGrid/>
          <w:kern w:val="2"/>
          <w:sz w:val="24"/>
          <w:szCs w:val="24"/>
          <w:highlight w:val="none"/>
          <w:u w:val="none"/>
          <w:lang w:val="en-US" w:eastAsia="zh-CN"/>
        </w:rPr>
        <w:t>或</w:t>
      </w:r>
      <w:r>
        <w:rPr>
          <w:rFonts w:hint="default" w:ascii="Times New Roman" w:hAnsi="Times New Roman" w:eastAsia="仿宋_GB2312" w:cs="Times New Roman"/>
          <w:snapToGrid/>
          <w:kern w:val="2"/>
          <w:sz w:val="24"/>
          <w:szCs w:val="24"/>
          <w:highlight w:val="none"/>
          <w:lang w:val="en-US" w:eastAsia="zh-CN"/>
        </w:rPr>
        <w:t>因甲方原因</w:t>
      </w:r>
      <w:r>
        <w:rPr>
          <w:rFonts w:hint="eastAsia" w:ascii="Times New Roman" w:hAnsi="Times New Roman" w:eastAsia="仿宋_GB2312" w:cs="Times New Roman"/>
          <w:snapToGrid/>
          <w:kern w:val="2"/>
          <w:sz w:val="24"/>
          <w:szCs w:val="24"/>
          <w:highlight w:val="none"/>
          <w:lang w:val="en-US" w:eastAsia="zh-CN"/>
        </w:rPr>
        <w:t>未</w:t>
      </w:r>
      <w:r>
        <w:rPr>
          <w:rFonts w:hint="default" w:ascii="Times New Roman" w:hAnsi="Times New Roman" w:eastAsia="仿宋_GB2312" w:cs="Times New Roman"/>
          <w:snapToGrid/>
          <w:kern w:val="2"/>
          <w:sz w:val="24"/>
          <w:szCs w:val="24"/>
          <w:highlight w:val="none"/>
          <w:lang w:val="en-US" w:eastAsia="zh-CN"/>
        </w:rPr>
        <w:t>能</w:t>
      </w:r>
      <w:r>
        <w:rPr>
          <w:rFonts w:hint="eastAsia" w:ascii="Times New Roman" w:hAnsi="Times New Roman" w:eastAsia="仿宋_GB2312" w:cs="Times New Roman"/>
          <w:snapToGrid/>
          <w:kern w:val="2"/>
          <w:sz w:val="24"/>
          <w:szCs w:val="24"/>
          <w:highlight w:val="none"/>
          <w:lang w:val="en-US" w:eastAsia="zh-CN"/>
        </w:rPr>
        <w:t>按时、足额</w:t>
      </w:r>
      <w:r>
        <w:rPr>
          <w:rFonts w:hint="default" w:ascii="Times New Roman" w:hAnsi="Times New Roman" w:eastAsia="仿宋_GB2312" w:cs="Times New Roman"/>
          <w:snapToGrid/>
          <w:kern w:val="2"/>
          <w:sz w:val="24"/>
          <w:szCs w:val="24"/>
          <w:highlight w:val="none"/>
          <w:lang w:val="en-US" w:eastAsia="zh-CN"/>
        </w:rPr>
        <w:t>缴存住房公积金的，甲方可以向乙方申请封存个人账户。甲方</w:t>
      </w:r>
      <w:r>
        <w:rPr>
          <w:rFonts w:hint="eastAsia" w:ascii="Times New Roman" w:hAnsi="Times New Roman" w:eastAsia="仿宋_GB2312" w:cs="Times New Roman"/>
          <w:snapToGrid/>
          <w:kern w:val="2"/>
          <w:sz w:val="24"/>
          <w:szCs w:val="24"/>
          <w:highlight w:val="none"/>
          <w:lang w:val="en-US" w:eastAsia="zh-CN"/>
        </w:rPr>
        <w:t>的</w:t>
      </w:r>
      <w:r>
        <w:rPr>
          <w:rFonts w:hint="default" w:ascii="Times New Roman" w:hAnsi="Times New Roman" w:eastAsia="仿宋_GB2312" w:cs="Times New Roman"/>
          <w:snapToGrid/>
          <w:kern w:val="2"/>
          <w:sz w:val="24"/>
          <w:szCs w:val="24"/>
          <w:highlight w:val="none"/>
          <w:lang w:val="en-US" w:eastAsia="zh-CN"/>
        </w:rPr>
        <w:t>个人账户封存</w:t>
      </w:r>
      <w:r>
        <w:rPr>
          <w:rFonts w:hint="eastAsia" w:ascii="Times New Roman" w:hAnsi="Times New Roman" w:eastAsia="仿宋_GB2312" w:cs="Times New Roman"/>
          <w:snapToGrid/>
          <w:kern w:val="2"/>
          <w:sz w:val="24"/>
          <w:szCs w:val="24"/>
          <w:highlight w:val="none"/>
          <w:lang w:val="en-US" w:eastAsia="zh-CN"/>
        </w:rPr>
        <w:t>后，</w:t>
      </w:r>
      <w:r>
        <w:rPr>
          <w:rFonts w:hint="default" w:ascii="Times New Roman" w:hAnsi="Times New Roman" w:eastAsia="仿宋_GB2312" w:cs="Times New Roman"/>
          <w:snapToGrid/>
          <w:kern w:val="2"/>
          <w:sz w:val="24"/>
          <w:szCs w:val="24"/>
          <w:highlight w:val="none"/>
          <w:lang w:val="en-US" w:eastAsia="zh-CN"/>
        </w:rPr>
        <w:t>可以向乙方申请启封个人账户并继续缴存</w:t>
      </w:r>
      <w:r>
        <w:rPr>
          <w:rFonts w:hint="eastAsia" w:ascii="Times New Roman" w:hAnsi="Times New Roman" w:eastAsia="仿宋_GB2312" w:cs="Times New Roman"/>
          <w:snapToGrid/>
          <w:kern w:val="2"/>
          <w:sz w:val="24"/>
          <w:szCs w:val="24"/>
          <w:highlight w:val="none"/>
          <w:lang w:val="en-US" w:eastAsia="zh-CN"/>
        </w:rPr>
        <w:t>住房公积金</w:t>
      </w:r>
      <w:r>
        <w:rPr>
          <w:rFonts w:hint="default" w:ascii="Times New Roman" w:hAnsi="Times New Roman" w:eastAsia="仿宋_GB2312" w:cs="Times New Roman"/>
          <w:snapToGrid/>
          <w:kern w:val="2"/>
          <w:sz w:val="24"/>
          <w:szCs w:val="24"/>
          <w:highlight w:val="none"/>
          <w:lang w:val="en-US" w:eastAsia="zh-CN"/>
        </w:rPr>
        <w:t>，</w:t>
      </w:r>
      <w:r>
        <w:rPr>
          <w:rFonts w:hint="eastAsia" w:ascii="Times New Roman" w:hAnsi="Times New Roman" w:eastAsia="仿宋_GB2312" w:cs="Times New Roman"/>
          <w:b/>
          <w:bCs/>
          <w:snapToGrid/>
          <w:kern w:val="2"/>
          <w:sz w:val="24"/>
          <w:szCs w:val="24"/>
          <w:highlight w:val="none"/>
          <w:lang w:val="en-US" w:eastAsia="zh-CN"/>
        </w:rPr>
        <w:t>连续正常缴存时间自个人账户启封当月起重新计算</w:t>
      </w:r>
      <w:r>
        <w:rPr>
          <w:rFonts w:hint="default" w:ascii="Times New Roman" w:hAnsi="Times New Roman" w:eastAsia="仿宋_GB2312" w:cs="Times New Roman"/>
          <w:b/>
          <w:bCs/>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u w:val="none"/>
          <w:lang w:val="en-US" w:eastAsia="zh-CN"/>
        </w:rPr>
      </w:pPr>
      <w:r>
        <w:rPr>
          <w:rFonts w:hint="eastAsia" w:ascii="Times New Roman" w:hAnsi="Times New Roman" w:eastAsia="仿宋_GB2312" w:cs="Times New Roman"/>
          <w:snapToGrid/>
          <w:kern w:val="2"/>
          <w:sz w:val="24"/>
          <w:szCs w:val="24"/>
          <w:highlight w:val="none"/>
          <w:lang w:val="en-US" w:eastAsia="zh-CN"/>
        </w:rPr>
        <w:t>（六）甲方进入单位就业的，应将以灵活就业人员的个人账户余额转入单位在职职工的个人账户，按在职职工缴存住房公积金规定管理；甲方从单位离职后未再进入单位就业的，如甲</w:t>
      </w:r>
      <w:r>
        <w:rPr>
          <w:rFonts w:hint="eastAsia" w:ascii="Times New Roman" w:hAnsi="Times New Roman" w:eastAsia="仿宋_GB2312" w:cs="Times New Roman"/>
          <w:snapToGrid/>
          <w:kern w:val="2"/>
          <w:sz w:val="24"/>
          <w:szCs w:val="24"/>
          <w:highlight w:val="none"/>
          <w:u w:val="none"/>
          <w:lang w:val="en-US" w:eastAsia="zh-CN"/>
        </w:rPr>
        <w:t>方在乙方处有未结清的住房公积金个人住房贷款的，应继续缴存住房公积金，个人账户将转为灵活就业人员的个人账户，按灵活就业人员缴存住房公积金规定管理，乙方不再另行通知甲方，</w:t>
      </w:r>
      <w:r>
        <w:rPr>
          <w:rFonts w:hint="default" w:ascii="Times New Roman" w:hAnsi="Times New Roman" w:eastAsia="仿宋_GB2312" w:cs="Times New Roman"/>
          <w:b/>
          <w:bCs/>
          <w:snapToGrid/>
          <w:kern w:val="2"/>
          <w:sz w:val="24"/>
          <w:szCs w:val="24"/>
          <w:highlight w:val="none"/>
          <w:u w:val="none"/>
          <w:lang w:val="en-US" w:eastAsia="zh-CN"/>
        </w:rPr>
        <w:t>甲方对此明确知晓并同意。</w:t>
      </w:r>
      <w:r>
        <w:rPr>
          <w:rFonts w:hint="default" w:ascii="Times New Roman" w:hAnsi="Times New Roman" w:eastAsia="仿宋_GB2312" w:cs="Times New Roman"/>
          <w:snapToGrid/>
          <w:kern w:val="2"/>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u w:val="none"/>
          <w:lang w:val="en-US" w:eastAsia="zh-CN"/>
        </w:rPr>
        <w:t>甲方在乙方缴存期间</w:t>
      </w:r>
      <w:r>
        <w:rPr>
          <w:rFonts w:hint="default" w:ascii="Times New Roman" w:hAnsi="Times New Roman" w:eastAsia="仿宋_GB2312" w:cs="Times New Roman"/>
          <w:snapToGrid/>
          <w:kern w:val="2"/>
          <w:sz w:val="24"/>
          <w:szCs w:val="24"/>
          <w:highlight w:val="none"/>
          <w:u w:val="none"/>
          <w:lang w:val="en-US" w:eastAsia="zh-CN"/>
        </w:rPr>
        <w:t>由</w:t>
      </w:r>
      <w:r>
        <w:rPr>
          <w:rFonts w:hint="eastAsia" w:ascii="Times New Roman" w:hAnsi="Times New Roman" w:eastAsia="仿宋_GB2312" w:cs="Times New Roman"/>
          <w:snapToGrid/>
          <w:kern w:val="2"/>
          <w:sz w:val="24"/>
          <w:szCs w:val="24"/>
          <w:highlight w:val="none"/>
          <w:u w:val="none"/>
          <w:lang w:val="en-US" w:eastAsia="zh-CN"/>
        </w:rPr>
        <w:t>灵活就业人员</w:t>
      </w:r>
      <w:r>
        <w:rPr>
          <w:rFonts w:hint="default" w:ascii="Times New Roman" w:hAnsi="Times New Roman" w:eastAsia="仿宋_GB2312" w:cs="Times New Roman"/>
          <w:snapToGrid/>
          <w:kern w:val="2"/>
          <w:sz w:val="24"/>
          <w:szCs w:val="24"/>
          <w:highlight w:val="none"/>
          <w:u w:val="none"/>
          <w:lang w:val="en-US" w:eastAsia="zh-CN"/>
        </w:rPr>
        <w:t>缴存转变为单位</w:t>
      </w:r>
      <w:r>
        <w:rPr>
          <w:rFonts w:hint="eastAsia" w:ascii="Times New Roman" w:hAnsi="Times New Roman" w:eastAsia="仿宋_GB2312" w:cs="Times New Roman"/>
          <w:snapToGrid/>
          <w:kern w:val="2"/>
          <w:sz w:val="24"/>
          <w:szCs w:val="24"/>
          <w:highlight w:val="none"/>
          <w:u w:val="none"/>
          <w:lang w:val="en-US" w:eastAsia="zh-CN"/>
        </w:rPr>
        <w:t>在职职工</w:t>
      </w:r>
      <w:r>
        <w:rPr>
          <w:rFonts w:hint="default" w:ascii="Times New Roman" w:hAnsi="Times New Roman" w:eastAsia="仿宋_GB2312" w:cs="Times New Roman"/>
          <w:snapToGrid/>
          <w:kern w:val="2"/>
          <w:sz w:val="24"/>
          <w:szCs w:val="24"/>
          <w:highlight w:val="none"/>
          <w:u w:val="none"/>
          <w:lang w:val="en-US" w:eastAsia="zh-CN"/>
        </w:rPr>
        <w:t>缴存，或由</w:t>
      </w:r>
      <w:r>
        <w:rPr>
          <w:rFonts w:hint="eastAsia" w:ascii="Times New Roman" w:hAnsi="Times New Roman" w:eastAsia="仿宋_GB2312" w:cs="Times New Roman"/>
          <w:snapToGrid/>
          <w:kern w:val="2"/>
          <w:sz w:val="24"/>
          <w:szCs w:val="24"/>
          <w:highlight w:val="none"/>
          <w:u w:val="none"/>
          <w:lang w:val="en-US" w:eastAsia="zh-CN"/>
        </w:rPr>
        <w:t>单位在职职工</w:t>
      </w:r>
      <w:r>
        <w:rPr>
          <w:rFonts w:hint="default" w:ascii="Times New Roman" w:hAnsi="Times New Roman" w:eastAsia="仿宋_GB2312" w:cs="Times New Roman"/>
          <w:snapToGrid/>
          <w:kern w:val="2"/>
          <w:sz w:val="24"/>
          <w:szCs w:val="24"/>
          <w:highlight w:val="none"/>
          <w:u w:val="none"/>
          <w:lang w:val="en-US" w:eastAsia="zh-CN"/>
        </w:rPr>
        <w:t>缴存转变为</w:t>
      </w:r>
      <w:r>
        <w:rPr>
          <w:rFonts w:hint="eastAsia" w:ascii="Times New Roman" w:hAnsi="Times New Roman" w:eastAsia="仿宋_GB2312" w:cs="Times New Roman"/>
          <w:snapToGrid/>
          <w:kern w:val="2"/>
          <w:sz w:val="24"/>
          <w:szCs w:val="24"/>
          <w:highlight w:val="none"/>
          <w:u w:val="none"/>
          <w:lang w:val="en-US" w:eastAsia="zh-CN"/>
        </w:rPr>
        <w:t>灵活就业人员</w:t>
      </w:r>
      <w:r>
        <w:rPr>
          <w:rFonts w:hint="default" w:ascii="Times New Roman" w:hAnsi="Times New Roman" w:eastAsia="仿宋_GB2312" w:cs="Times New Roman"/>
          <w:snapToGrid/>
          <w:kern w:val="2"/>
          <w:sz w:val="24"/>
          <w:szCs w:val="24"/>
          <w:highlight w:val="none"/>
          <w:u w:val="none"/>
          <w:lang w:val="en-US" w:eastAsia="zh-CN"/>
        </w:rPr>
        <w:t>缴存的，</w:t>
      </w:r>
      <w:r>
        <w:rPr>
          <w:rFonts w:hint="eastAsia" w:ascii="Times New Roman" w:hAnsi="Times New Roman" w:eastAsia="仿宋_GB2312" w:cs="Times New Roman"/>
          <w:snapToGrid/>
          <w:kern w:val="2"/>
          <w:sz w:val="24"/>
          <w:szCs w:val="24"/>
          <w:highlight w:val="none"/>
          <w:u w:val="none"/>
          <w:lang w:val="en-US" w:eastAsia="zh-CN"/>
        </w:rPr>
        <w:t>如</w:t>
      </w:r>
      <w:r>
        <w:rPr>
          <w:rFonts w:hint="default" w:ascii="Times New Roman" w:hAnsi="Times New Roman" w:eastAsia="仿宋_GB2312" w:cs="Times New Roman"/>
          <w:snapToGrid/>
          <w:kern w:val="2"/>
          <w:sz w:val="24"/>
          <w:szCs w:val="24"/>
          <w:highlight w:val="none"/>
          <w:u w:val="none"/>
          <w:lang w:val="en-US" w:eastAsia="zh-CN"/>
        </w:rPr>
        <w:t>缴</w:t>
      </w:r>
      <w:r>
        <w:rPr>
          <w:rFonts w:hint="default" w:ascii="Times New Roman" w:hAnsi="Times New Roman" w:eastAsia="仿宋_GB2312" w:cs="Times New Roman"/>
          <w:snapToGrid/>
          <w:kern w:val="2"/>
          <w:sz w:val="24"/>
          <w:szCs w:val="24"/>
          <w:highlight w:val="none"/>
          <w:lang w:val="en-US" w:eastAsia="zh-CN"/>
        </w:rPr>
        <w:t>存时间</w:t>
      </w:r>
      <w:r>
        <w:rPr>
          <w:rFonts w:hint="eastAsia" w:ascii="Times New Roman" w:hAnsi="Times New Roman" w:eastAsia="仿宋_GB2312" w:cs="Times New Roman"/>
          <w:snapToGrid/>
          <w:kern w:val="2"/>
          <w:sz w:val="24"/>
          <w:szCs w:val="24"/>
          <w:highlight w:val="none"/>
          <w:lang w:val="en-US" w:eastAsia="zh-CN"/>
        </w:rPr>
        <w:t>前后接续</w:t>
      </w:r>
      <w:r>
        <w:rPr>
          <w:rFonts w:hint="default" w:ascii="Times New Roman" w:hAnsi="Times New Roman" w:eastAsia="仿宋_GB2312" w:cs="Times New Roman"/>
          <w:snapToGrid/>
          <w:kern w:val="2"/>
          <w:sz w:val="24"/>
          <w:szCs w:val="24"/>
          <w:highlight w:val="none"/>
          <w:lang w:val="en-US" w:eastAsia="zh-CN"/>
        </w:rPr>
        <w:t>的，</w:t>
      </w:r>
      <w:r>
        <w:rPr>
          <w:rFonts w:hint="eastAsia" w:ascii="Times New Roman" w:hAnsi="Times New Roman" w:eastAsia="仿宋_GB2312" w:cs="Times New Roman"/>
          <w:snapToGrid/>
          <w:kern w:val="2"/>
          <w:sz w:val="24"/>
          <w:szCs w:val="24"/>
          <w:highlight w:val="none"/>
          <w:lang w:val="en-US" w:eastAsia="zh-CN"/>
        </w:rPr>
        <w:t>其</w:t>
      </w:r>
      <w:r>
        <w:rPr>
          <w:rFonts w:hint="default" w:ascii="Times New Roman" w:hAnsi="Times New Roman" w:eastAsia="仿宋_GB2312" w:cs="Times New Roman"/>
          <w:snapToGrid/>
          <w:kern w:val="2"/>
          <w:sz w:val="24"/>
          <w:szCs w:val="24"/>
          <w:highlight w:val="none"/>
          <w:lang w:val="en-US" w:eastAsia="zh-CN"/>
        </w:rPr>
        <w:t>累计缴存时间、缴存金额、账户余额可合并计算。</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（七）当甲方</w:t>
      </w:r>
      <w:r>
        <w:rPr>
          <w:rFonts w:hint="default" w:ascii="Times New Roman" w:hAnsi="Times New Roman" w:eastAsia="仿宋_GB2312" w:cs="Times New Roman"/>
          <w:snapToGrid/>
          <w:kern w:val="2"/>
          <w:sz w:val="24"/>
          <w:szCs w:val="24"/>
          <w:highlight w:val="none"/>
          <w:lang w:val="en-US" w:eastAsia="zh-CN"/>
        </w:rPr>
        <w:t>不再符合本协议第一条所约定的缴存资格</w:t>
      </w:r>
      <w:r>
        <w:rPr>
          <w:rFonts w:hint="eastAsia" w:ascii="Times New Roman" w:hAnsi="Times New Roman" w:eastAsia="仿宋_GB2312" w:cs="Times New Roman"/>
          <w:snapToGrid/>
          <w:kern w:val="2"/>
          <w:sz w:val="24"/>
          <w:szCs w:val="24"/>
          <w:highlight w:val="none"/>
          <w:lang w:val="en-US" w:eastAsia="zh-CN"/>
        </w:rPr>
        <w:t>时，</w:t>
      </w:r>
      <w:r>
        <w:rPr>
          <w:rFonts w:hint="default" w:ascii="Times New Roman" w:hAnsi="Times New Roman" w:eastAsia="仿宋_GB2312" w:cs="Times New Roman"/>
          <w:snapToGrid/>
          <w:kern w:val="2"/>
          <w:sz w:val="24"/>
          <w:szCs w:val="24"/>
          <w:highlight w:val="none"/>
          <w:lang w:val="en-US" w:eastAsia="zh-CN"/>
        </w:rPr>
        <w:t>应当</w:t>
      </w:r>
      <w:r>
        <w:rPr>
          <w:rFonts w:hint="eastAsia" w:ascii="Times New Roman" w:hAnsi="Times New Roman" w:eastAsia="仿宋_GB2312" w:cs="Times New Roman"/>
          <w:snapToGrid/>
          <w:kern w:val="2"/>
          <w:sz w:val="24"/>
          <w:szCs w:val="24"/>
          <w:highlight w:val="none"/>
          <w:lang w:val="en-US" w:eastAsia="zh-CN"/>
        </w:rPr>
        <w:t>及时</w:t>
      </w:r>
      <w:r>
        <w:rPr>
          <w:rFonts w:hint="default" w:ascii="Times New Roman" w:hAnsi="Times New Roman" w:eastAsia="仿宋_GB2312" w:cs="Times New Roman"/>
          <w:snapToGrid/>
          <w:kern w:val="2"/>
          <w:sz w:val="24"/>
          <w:szCs w:val="24"/>
          <w:highlight w:val="none"/>
          <w:lang w:val="en-US" w:eastAsia="zh-CN"/>
        </w:rPr>
        <w:t>通知乙方并向乙方</w:t>
      </w:r>
      <w:r>
        <w:rPr>
          <w:rFonts w:hint="eastAsia" w:ascii="Times New Roman" w:hAnsi="Times New Roman" w:eastAsia="仿宋_GB2312" w:cs="Times New Roman"/>
          <w:snapToGrid/>
          <w:kern w:val="2"/>
          <w:sz w:val="24"/>
          <w:szCs w:val="24"/>
          <w:highlight w:val="none"/>
          <w:lang w:val="en-US" w:eastAsia="zh-CN"/>
        </w:rPr>
        <w:t>办理</w:t>
      </w:r>
      <w:r>
        <w:rPr>
          <w:rFonts w:hint="default" w:ascii="Times New Roman" w:hAnsi="Times New Roman" w:eastAsia="仿宋_GB2312" w:cs="Times New Roman"/>
          <w:snapToGrid/>
          <w:kern w:val="2"/>
          <w:sz w:val="24"/>
          <w:szCs w:val="24"/>
          <w:highlight w:val="none"/>
          <w:lang w:val="en-US" w:eastAsia="zh-CN"/>
        </w:rPr>
        <w:t>封存个人账户。甲方未通知或申请封存个人账户义务的，乙方有权封存甲方个人账户或者采取其他合理</w:t>
      </w:r>
      <w:r>
        <w:rPr>
          <w:rFonts w:hint="eastAsia" w:ascii="Times New Roman" w:hAnsi="Times New Roman" w:eastAsia="仿宋_GB2312" w:cs="Times New Roman"/>
          <w:snapToGrid/>
          <w:kern w:val="2"/>
          <w:sz w:val="24"/>
          <w:szCs w:val="24"/>
          <w:highlight w:val="none"/>
          <w:lang w:val="en-US" w:eastAsia="zh-CN"/>
        </w:rPr>
        <w:t>和</w:t>
      </w:r>
      <w:r>
        <w:rPr>
          <w:rFonts w:hint="default" w:ascii="Times New Roman" w:hAnsi="Times New Roman" w:eastAsia="仿宋_GB2312" w:cs="Times New Roman"/>
          <w:snapToGrid/>
          <w:kern w:val="2"/>
          <w:sz w:val="24"/>
          <w:szCs w:val="24"/>
          <w:highlight w:val="none"/>
          <w:lang w:val="en-US" w:eastAsia="zh-CN"/>
        </w:rPr>
        <w:t>必要的措施。</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（八）</w:t>
      </w:r>
      <w:r>
        <w:rPr>
          <w:rFonts w:hint="default" w:ascii="Times New Roman" w:hAnsi="Times New Roman" w:eastAsia="仿宋_GB2312" w:cs="Times New Roman"/>
          <w:snapToGrid/>
          <w:kern w:val="2"/>
          <w:sz w:val="24"/>
          <w:szCs w:val="24"/>
          <w:highlight w:val="none"/>
          <w:lang w:val="en-US" w:eastAsia="zh-CN"/>
        </w:rPr>
        <w:t>甲方缴存的住房公积金自存入个人账户之日起按照国家规定的住房公积金账户存款利率计息。</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（九）甲乙双方</w:t>
      </w:r>
      <w:r>
        <w:rPr>
          <w:rFonts w:hint="default" w:ascii="Times New Roman" w:hAnsi="Times New Roman" w:eastAsia="仿宋_GB2312" w:cs="Times New Roman"/>
          <w:snapToGrid/>
          <w:kern w:val="2"/>
          <w:sz w:val="24"/>
          <w:szCs w:val="24"/>
          <w:highlight w:val="none"/>
          <w:lang w:val="en-US" w:eastAsia="zh-CN"/>
        </w:rPr>
        <w:t>未经另一方当事人书面同意或协议事先约定，任何一方当事人不得转让本协议约定的权利或义务。</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第四条  住房公积金提取</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甲方缴存住房公积金期间，符合条件的可以提取个人住房公积金，按照《管理办法》</w:t>
      </w:r>
      <w:r>
        <w:rPr>
          <w:rFonts w:hint="default" w:ascii="Times New Roman" w:hAnsi="Times New Roman" w:eastAsia="仿宋_GB2312" w:cs="Times New Roman"/>
          <w:snapToGrid/>
          <w:kern w:val="2"/>
          <w:sz w:val="24"/>
          <w:szCs w:val="24"/>
          <w:highlight w:val="none"/>
          <w:lang w:val="en-US" w:eastAsia="zh-CN"/>
        </w:rPr>
        <w:t>等</w:t>
      </w:r>
      <w:r>
        <w:rPr>
          <w:rFonts w:hint="eastAsia" w:ascii="Times New Roman" w:hAnsi="Times New Roman" w:eastAsia="仿宋_GB2312" w:cs="Times New Roman"/>
          <w:snapToGrid/>
          <w:kern w:val="2"/>
          <w:sz w:val="24"/>
          <w:szCs w:val="24"/>
          <w:highlight w:val="none"/>
          <w:lang w:val="en-US" w:eastAsia="zh-CN"/>
        </w:rPr>
        <w:t>住房公积金</w:t>
      </w:r>
      <w:r>
        <w:rPr>
          <w:rFonts w:hint="default" w:ascii="Times New Roman" w:hAnsi="Times New Roman" w:eastAsia="仿宋_GB2312" w:cs="Times New Roman"/>
          <w:snapToGrid/>
          <w:kern w:val="2"/>
          <w:sz w:val="24"/>
          <w:szCs w:val="24"/>
          <w:highlight w:val="none"/>
          <w:lang w:val="en-US" w:eastAsia="zh-CN"/>
        </w:rPr>
        <w:t>相关</w:t>
      </w:r>
      <w:r>
        <w:rPr>
          <w:rFonts w:hint="eastAsia" w:ascii="Times New Roman" w:hAnsi="Times New Roman" w:eastAsia="仿宋_GB2312" w:cs="Times New Roman"/>
          <w:snapToGrid/>
          <w:kern w:val="2"/>
          <w:sz w:val="24"/>
          <w:szCs w:val="24"/>
          <w:highlight w:val="none"/>
          <w:lang w:val="en-US" w:eastAsia="zh-CN"/>
        </w:rPr>
        <w:t>管理</w:t>
      </w:r>
      <w:r>
        <w:rPr>
          <w:rFonts w:hint="default" w:ascii="Times New Roman" w:hAnsi="Times New Roman" w:eastAsia="仿宋_GB2312" w:cs="Times New Roman"/>
          <w:snapToGrid/>
          <w:kern w:val="2"/>
          <w:sz w:val="24"/>
          <w:szCs w:val="24"/>
          <w:highlight w:val="none"/>
          <w:lang w:val="en-US" w:eastAsia="zh-CN"/>
        </w:rPr>
        <w:t>规定</w:t>
      </w:r>
      <w:r>
        <w:rPr>
          <w:rFonts w:hint="eastAsia" w:ascii="Times New Roman" w:hAnsi="Times New Roman" w:eastAsia="仿宋_GB2312" w:cs="Times New Roman"/>
          <w:snapToGrid/>
          <w:kern w:val="2"/>
          <w:sz w:val="24"/>
          <w:szCs w:val="24"/>
          <w:highlight w:val="none"/>
          <w:lang w:val="en-US" w:eastAsia="zh-CN"/>
        </w:rPr>
        <w:t>执行。</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default"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第五条  </w:t>
      </w:r>
      <w:r>
        <w:rPr>
          <w:rFonts w:hint="default" w:ascii="黑体" w:hAnsi="黑体" w:eastAsia="黑体" w:cs="黑体"/>
          <w:snapToGrid/>
          <w:kern w:val="2"/>
          <w:sz w:val="24"/>
          <w:szCs w:val="24"/>
          <w:highlight w:val="none"/>
          <w:lang w:val="en-US" w:eastAsia="zh-CN"/>
        </w:rPr>
        <w:t>住房公积金</w:t>
      </w:r>
      <w:r>
        <w:rPr>
          <w:rFonts w:hint="eastAsia" w:ascii="黑体" w:hAnsi="黑体" w:eastAsia="黑体" w:cs="黑体"/>
          <w:snapToGrid/>
          <w:kern w:val="2"/>
          <w:sz w:val="24"/>
          <w:szCs w:val="24"/>
          <w:highlight w:val="none"/>
          <w:lang w:val="en-US" w:eastAsia="zh-CN"/>
        </w:rPr>
        <w:t>个人住房</w:t>
      </w:r>
      <w:r>
        <w:rPr>
          <w:rFonts w:hint="default" w:ascii="黑体" w:hAnsi="黑体" w:eastAsia="黑体" w:cs="黑体"/>
          <w:snapToGrid/>
          <w:kern w:val="2"/>
          <w:sz w:val="24"/>
          <w:szCs w:val="24"/>
          <w:highlight w:val="none"/>
          <w:lang w:val="en-US" w:eastAsia="zh-CN"/>
        </w:rPr>
        <w:t>贷款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甲方符合</w:t>
      </w:r>
      <w:r>
        <w:rPr>
          <w:rFonts w:hint="eastAsia" w:ascii="Times New Roman" w:hAnsi="Times New Roman" w:eastAsia="仿宋_GB2312" w:cs="Times New Roman"/>
          <w:snapToGrid/>
          <w:kern w:val="2"/>
          <w:sz w:val="24"/>
          <w:szCs w:val="24"/>
          <w:highlight w:val="none"/>
          <w:lang w:val="en-US" w:eastAsia="zh-CN"/>
        </w:rPr>
        <w:t>条件的</w:t>
      </w:r>
      <w:r>
        <w:rPr>
          <w:rFonts w:hint="default" w:ascii="Times New Roman" w:hAnsi="Times New Roman" w:eastAsia="仿宋_GB2312" w:cs="Times New Roman"/>
          <w:snapToGrid/>
          <w:kern w:val="2"/>
          <w:sz w:val="24"/>
          <w:szCs w:val="24"/>
          <w:highlight w:val="none"/>
          <w:lang w:val="en-US" w:eastAsia="zh-CN"/>
        </w:rPr>
        <w:t>可</w:t>
      </w:r>
      <w:r>
        <w:rPr>
          <w:rFonts w:hint="eastAsia" w:ascii="Times New Roman" w:hAnsi="Times New Roman" w:eastAsia="仿宋_GB2312" w:cs="Times New Roman"/>
          <w:snapToGrid/>
          <w:kern w:val="2"/>
          <w:sz w:val="24"/>
          <w:szCs w:val="24"/>
          <w:highlight w:val="none"/>
          <w:lang w:val="en-US" w:eastAsia="zh-CN"/>
        </w:rPr>
        <w:t>向乙方</w:t>
      </w:r>
      <w:r>
        <w:rPr>
          <w:rFonts w:hint="default" w:ascii="Times New Roman" w:hAnsi="Times New Roman" w:eastAsia="仿宋_GB2312" w:cs="Times New Roman"/>
          <w:snapToGrid/>
          <w:kern w:val="2"/>
          <w:sz w:val="24"/>
          <w:szCs w:val="24"/>
          <w:highlight w:val="none"/>
          <w:lang w:val="en-US" w:eastAsia="zh-CN"/>
        </w:rPr>
        <w:t>申请住房公积金</w:t>
      </w:r>
      <w:r>
        <w:rPr>
          <w:rFonts w:hint="eastAsia" w:ascii="Times New Roman" w:hAnsi="Times New Roman" w:eastAsia="仿宋_GB2312" w:cs="Times New Roman"/>
          <w:snapToGrid/>
          <w:kern w:val="2"/>
          <w:sz w:val="24"/>
          <w:szCs w:val="24"/>
          <w:highlight w:val="none"/>
          <w:lang w:val="en-US" w:eastAsia="zh-CN"/>
        </w:rPr>
        <w:t>个人住房</w:t>
      </w:r>
      <w:r>
        <w:rPr>
          <w:rFonts w:hint="default" w:ascii="Times New Roman" w:hAnsi="Times New Roman" w:eastAsia="仿宋_GB2312" w:cs="Times New Roman"/>
          <w:snapToGrid/>
          <w:kern w:val="2"/>
          <w:sz w:val="24"/>
          <w:szCs w:val="24"/>
          <w:highlight w:val="none"/>
          <w:lang w:val="en-US" w:eastAsia="zh-CN"/>
        </w:rPr>
        <w:t>贷款</w:t>
      </w:r>
      <w:r>
        <w:rPr>
          <w:rFonts w:hint="eastAsia" w:ascii="Times New Roman" w:hAnsi="Times New Roman" w:eastAsia="仿宋_GB2312" w:cs="Times New Roman"/>
          <w:snapToGrid/>
          <w:kern w:val="2"/>
          <w:sz w:val="24"/>
          <w:szCs w:val="24"/>
          <w:highlight w:val="none"/>
          <w:lang w:val="en-US" w:eastAsia="zh-CN"/>
        </w:rPr>
        <w:t>（以下简称住房公积金贷款）</w:t>
      </w:r>
      <w:r>
        <w:rPr>
          <w:rFonts w:hint="default" w:ascii="Times New Roman" w:hAnsi="Times New Roman" w:eastAsia="仿宋_GB2312" w:cs="Times New Roman"/>
          <w:snapToGrid/>
          <w:kern w:val="2"/>
          <w:sz w:val="24"/>
          <w:szCs w:val="24"/>
          <w:highlight w:val="none"/>
          <w:lang w:val="en-US" w:eastAsia="zh-CN"/>
        </w:rPr>
        <w:t>。甲方申请住房公积金贷款，可贷额度根据其缴存金额、缴存频率、缴存时长等因素综合计算，具体依照申请贷款时</w:t>
      </w:r>
      <w:r>
        <w:rPr>
          <w:rFonts w:hint="eastAsia" w:ascii="仿宋_GB2312" w:hAnsi="仿宋_GB2312" w:eastAsia="仿宋_GB2312" w:cs="仿宋_GB2312"/>
          <w:sz w:val="24"/>
          <w:szCs w:val="24"/>
          <w:highlight w:val="none"/>
          <w:u w:val="none"/>
          <w:lang w:val="en-US" w:eastAsia="zh-CN"/>
        </w:rPr>
        <w:t>乙方政策为准</w:t>
      </w:r>
      <w:r>
        <w:rPr>
          <w:rFonts w:hint="default"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（二）甲方缴存方式为一次性缴存的，需自开户缴存6个月后可向乙方申请住房公积金贷款。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乙方有权拒绝甲方不符合相关政策的贷款申请。</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Times New Roman" w:hAnsi="Times New Roman" w:eastAsia="仿宋_GB2312" w:cs="Times New Roman"/>
          <w:b/>
          <w:bCs/>
          <w:snapToGrid/>
          <w:kern w:val="2"/>
          <w:sz w:val="24"/>
          <w:szCs w:val="24"/>
          <w:highlight w:val="none"/>
          <w:lang w:val="en-US" w:eastAsia="zh-CN"/>
        </w:rPr>
        <w:t>（四）</w:t>
      </w:r>
      <w:r>
        <w:rPr>
          <w:rFonts w:hint="default" w:ascii="Times New Roman" w:hAnsi="Times New Roman" w:eastAsia="仿宋_GB2312" w:cs="Times New Roman"/>
          <w:b/>
          <w:bCs/>
          <w:snapToGrid/>
          <w:kern w:val="2"/>
          <w:sz w:val="24"/>
          <w:szCs w:val="24"/>
          <w:highlight w:val="none"/>
          <w:lang w:val="en-US" w:eastAsia="zh-CN"/>
        </w:rPr>
        <w:t>甲方同意并授权乙方通过第三方征信机构评估甲方的信用状况。</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（五）</w:t>
      </w: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申请</w:t>
      </w:r>
      <w:r>
        <w:rPr>
          <w:rFonts w:hint="default" w:ascii="Times New Roman" w:hAnsi="Times New Roman" w:eastAsia="仿宋_GB2312" w:cs="Times New Roman"/>
          <w:snapToGrid/>
          <w:kern w:val="2"/>
          <w:sz w:val="24"/>
          <w:szCs w:val="24"/>
          <w:highlight w:val="none"/>
          <w:lang w:val="en-US" w:eastAsia="zh-CN"/>
        </w:rPr>
        <w:t>住房公积金贷款，双方应另行</w:t>
      </w:r>
      <w:r>
        <w:rPr>
          <w:rFonts w:hint="eastAsia" w:ascii="Times New Roman" w:hAnsi="Times New Roman" w:eastAsia="仿宋_GB2312" w:cs="Times New Roman"/>
          <w:snapToGrid/>
          <w:kern w:val="2"/>
          <w:sz w:val="24"/>
          <w:szCs w:val="24"/>
          <w:highlight w:val="none"/>
          <w:lang w:val="en-US" w:eastAsia="zh-CN"/>
        </w:rPr>
        <w:t>签订</w:t>
      </w:r>
      <w:r>
        <w:rPr>
          <w:rFonts w:hint="default" w:ascii="Times New Roman" w:hAnsi="Times New Roman" w:eastAsia="仿宋_GB2312" w:cs="Times New Roman"/>
          <w:snapToGrid/>
          <w:kern w:val="2"/>
          <w:sz w:val="24"/>
          <w:szCs w:val="24"/>
          <w:highlight w:val="none"/>
          <w:lang w:val="en-US" w:eastAsia="zh-CN"/>
        </w:rPr>
        <w:t>借款协议</w:t>
      </w:r>
      <w:r>
        <w:rPr>
          <w:rFonts w:hint="eastAsia" w:ascii="Times New Roman" w:hAnsi="Times New Roman" w:eastAsia="仿宋_GB2312" w:cs="Times New Roman"/>
          <w:snapToGrid/>
          <w:kern w:val="2"/>
          <w:sz w:val="24"/>
          <w:szCs w:val="24"/>
          <w:highlight w:val="none"/>
          <w:lang w:val="en-US" w:eastAsia="zh-CN"/>
        </w:rPr>
        <w:t>（协议名称以实际为准）</w:t>
      </w:r>
      <w:r>
        <w:rPr>
          <w:rFonts w:hint="default" w:ascii="Times New Roman" w:hAnsi="Times New Roman" w:eastAsia="仿宋_GB2312" w:cs="Times New Roman"/>
          <w:snapToGrid/>
          <w:kern w:val="2"/>
          <w:sz w:val="24"/>
          <w:szCs w:val="24"/>
          <w:highlight w:val="none"/>
          <w:lang w:val="en-US" w:eastAsia="zh-CN"/>
        </w:rPr>
        <w:t>，以借款协议约定为准。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（六）甲方申请住房公积金贷款时，开通月对冲还贷业务，原则上在住房公积金贷款未结清前不予停止月对冲还贷业务。</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（七）住房公积金贷款发放前，甲方不符合住房公积金贷款发放条件或个人账户余额低于</w:t>
      </w:r>
      <w:r>
        <w:rPr>
          <w:rFonts w:hint="default" w:ascii="Times New Roman" w:hAnsi="Times New Roman" w:eastAsia="仿宋_GB2312" w:cs="Times New Roman"/>
          <w:snapToGrid/>
          <w:kern w:val="2"/>
          <w:sz w:val="24"/>
          <w:szCs w:val="24"/>
          <w:highlight w:val="none"/>
          <w:lang w:val="en-US" w:eastAsia="zh-CN"/>
        </w:rPr>
        <w:t>6</w:t>
      </w:r>
      <w:r>
        <w:rPr>
          <w:rFonts w:hint="eastAsia" w:ascii="Times New Roman" w:hAnsi="Times New Roman" w:eastAsia="仿宋_GB2312" w:cs="Times New Roman"/>
          <w:snapToGrid/>
          <w:kern w:val="2"/>
          <w:sz w:val="24"/>
          <w:szCs w:val="24"/>
          <w:highlight w:val="none"/>
          <w:lang w:val="en-US" w:eastAsia="zh-CN"/>
        </w:rPr>
        <w:t>个月</w:t>
      </w:r>
      <w:r>
        <w:rPr>
          <w:rFonts w:hint="default" w:ascii="Times New Roman" w:hAnsi="Times New Roman" w:eastAsia="仿宋_GB2312" w:cs="Times New Roman"/>
          <w:snapToGrid/>
          <w:kern w:val="2"/>
          <w:sz w:val="24"/>
          <w:szCs w:val="24"/>
          <w:highlight w:val="none"/>
          <w:lang w:val="en-US" w:eastAsia="zh-CN"/>
        </w:rPr>
        <w:t>（含）</w:t>
      </w:r>
      <w:r>
        <w:rPr>
          <w:rFonts w:hint="eastAsia" w:ascii="Times New Roman" w:hAnsi="Times New Roman" w:eastAsia="仿宋_GB2312" w:cs="Times New Roman"/>
          <w:snapToGrid/>
          <w:kern w:val="2"/>
          <w:sz w:val="24"/>
          <w:szCs w:val="24"/>
          <w:highlight w:val="none"/>
          <w:lang w:val="en-US" w:eastAsia="zh-CN"/>
        </w:rPr>
        <w:t>的还贷额的，乙方有权终止发放贷款。</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（八）甲方获得住房贷款后应继续履行缴存义务，月缴存额最低不得低于月还款额。</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第六条  协议变更</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（一）</w:t>
      </w:r>
      <w:r>
        <w:rPr>
          <w:rFonts w:hint="default" w:ascii="Times New Roman" w:hAnsi="Times New Roman" w:eastAsia="仿宋_GB2312" w:cs="Times New Roman"/>
          <w:snapToGrid/>
          <w:kern w:val="2"/>
          <w:sz w:val="24"/>
          <w:szCs w:val="24"/>
          <w:highlight w:val="none"/>
          <w:lang w:val="en-US" w:eastAsia="zh-CN"/>
        </w:rPr>
        <w:t>甲方可以向乙方申请变更缴存</w:t>
      </w:r>
      <w:r>
        <w:rPr>
          <w:rFonts w:hint="eastAsia" w:ascii="Times New Roman" w:hAnsi="Times New Roman" w:eastAsia="仿宋_GB2312" w:cs="Times New Roman"/>
          <w:snapToGrid/>
          <w:kern w:val="2"/>
          <w:sz w:val="24"/>
          <w:szCs w:val="24"/>
          <w:highlight w:val="none"/>
          <w:lang w:val="en-US" w:eastAsia="zh-CN"/>
        </w:rPr>
        <w:t>方式、</w:t>
      </w:r>
      <w:r>
        <w:rPr>
          <w:rFonts w:hint="default" w:ascii="Times New Roman" w:hAnsi="Times New Roman" w:eastAsia="仿宋_GB2312" w:cs="Times New Roman"/>
          <w:snapToGrid/>
          <w:kern w:val="2"/>
          <w:sz w:val="24"/>
          <w:szCs w:val="24"/>
          <w:highlight w:val="none"/>
          <w:lang w:val="en-US" w:eastAsia="zh-CN"/>
        </w:rPr>
        <w:t>缴存</w:t>
      </w:r>
      <w:r>
        <w:rPr>
          <w:rFonts w:hint="eastAsia" w:ascii="Times New Roman" w:hAnsi="Times New Roman" w:eastAsia="仿宋_GB2312" w:cs="Times New Roman"/>
          <w:snapToGrid/>
          <w:kern w:val="2"/>
          <w:sz w:val="24"/>
          <w:szCs w:val="24"/>
          <w:highlight w:val="none"/>
          <w:lang w:val="en-US" w:eastAsia="zh-CN"/>
        </w:rPr>
        <w:t>金额或缴存比例</w:t>
      </w:r>
      <w:r>
        <w:rPr>
          <w:rFonts w:hint="default" w:ascii="Times New Roman" w:hAnsi="Times New Roman" w:eastAsia="仿宋_GB2312" w:cs="Times New Roman"/>
          <w:snapToGrid/>
          <w:kern w:val="2"/>
          <w:sz w:val="24"/>
          <w:szCs w:val="24"/>
          <w:highlight w:val="none"/>
          <w:lang w:val="en-US" w:eastAsia="zh-CN"/>
        </w:rPr>
        <w:t>，变更后的缴存金额应符合</w:t>
      </w:r>
      <w:r>
        <w:rPr>
          <w:rFonts w:hint="eastAsia" w:ascii="Times New Roman" w:hAnsi="Times New Roman" w:eastAsia="仿宋_GB2312" w:cs="Times New Roman"/>
          <w:snapToGrid/>
          <w:kern w:val="2"/>
          <w:sz w:val="24"/>
          <w:szCs w:val="24"/>
          <w:highlight w:val="none"/>
          <w:lang w:val="en-US" w:eastAsia="zh-CN"/>
        </w:rPr>
        <w:t>住房公积金管理规定的</w:t>
      </w:r>
      <w:r>
        <w:rPr>
          <w:rFonts w:hint="default" w:ascii="Times New Roman" w:hAnsi="Times New Roman" w:eastAsia="仿宋_GB2312" w:cs="Times New Roman"/>
          <w:snapToGrid/>
          <w:kern w:val="2"/>
          <w:sz w:val="24"/>
          <w:szCs w:val="24"/>
          <w:highlight w:val="none"/>
          <w:lang w:val="en-US" w:eastAsia="zh-CN"/>
        </w:rPr>
        <w:t>条件。</w:t>
      </w:r>
      <w:r>
        <w:rPr>
          <w:rFonts w:hint="eastAsia" w:ascii="仿宋_GB2312" w:hAnsi="仿宋_GB2312" w:eastAsia="仿宋_GB2312" w:cs="仿宋_GB2312"/>
          <w:snapToGrid/>
          <w:kern w:val="2"/>
          <w:sz w:val="24"/>
          <w:szCs w:val="24"/>
          <w:highlight w:val="none"/>
          <w:lang w:val="en-US" w:eastAsia="zh-CN"/>
        </w:rPr>
        <w:t>甲方可以通过线上服务渠道或对外服务网点向乙方提出变更申请，经乙方审查通过后，双方重新签订协议。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（二）甲方的姓名、证件类型、证件号码、住所、手机号等信息发生变化的，应在上述信息发生变化之日起</w:t>
      </w:r>
      <w:r>
        <w:rPr>
          <w:rFonts w:hint="default" w:ascii="Times New Roman" w:hAnsi="Times New Roman" w:eastAsia="仿宋_GB2312" w:cs="Times New Roman"/>
          <w:snapToGrid/>
          <w:kern w:val="2"/>
          <w:sz w:val="24"/>
          <w:szCs w:val="24"/>
          <w:highlight w:val="none"/>
          <w:lang w:val="en-US" w:eastAsia="zh-CN"/>
        </w:rPr>
        <w:t>7</w:t>
      </w:r>
      <w:r>
        <w:rPr>
          <w:rFonts w:hint="eastAsia" w:ascii="仿宋_GB2312" w:hAnsi="仿宋_GB2312" w:eastAsia="仿宋_GB2312" w:cs="仿宋_GB2312"/>
          <w:snapToGrid/>
          <w:kern w:val="2"/>
          <w:sz w:val="24"/>
          <w:szCs w:val="24"/>
          <w:highlight w:val="none"/>
          <w:lang w:val="en-US" w:eastAsia="zh-CN"/>
        </w:rPr>
        <w:t>日内通过线上服务渠道或服务网点提交变更申请。甲方未履行前款义务，由此产生的不利后果由甲方自行承担。</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（三）</w:t>
      </w:r>
      <w:r>
        <w:rPr>
          <w:rFonts w:hint="default" w:ascii="仿宋_GB2312" w:hAnsi="仿宋_GB2312" w:eastAsia="仿宋_GB2312" w:cs="仿宋_GB2312"/>
          <w:snapToGrid/>
          <w:kern w:val="2"/>
          <w:sz w:val="24"/>
          <w:szCs w:val="24"/>
          <w:highlight w:val="none"/>
          <w:lang w:val="en-US" w:eastAsia="zh-CN"/>
        </w:rPr>
        <w:t>因相关法律、法规、规章及其他政策变更，影响本协议履行的，乙方有权变更本协议对应的条款。乙方变更本协</w:t>
      </w:r>
      <w:r>
        <w:rPr>
          <w:rFonts w:hint="default" w:ascii="Times New Roman" w:hAnsi="Times New Roman" w:eastAsia="仿宋_GB2312" w:cs="Times New Roman"/>
          <w:snapToGrid/>
          <w:kern w:val="2"/>
          <w:sz w:val="24"/>
          <w:szCs w:val="24"/>
          <w:highlight w:val="none"/>
          <w:lang w:val="en-US" w:eastAsia="zh-CN"/>
        </w:rPr>
        <w:t>议条款的，以合理方式通知甲方。如甲方不同意变更，可在</w:t>
      </w:r>
      <w:r>
        <w:rPr>
          <w:rFonts w:hint="eastAsia" w:ascii="Times New Roman" w:hAnsi="Times New Roman" w:eastAsia="仿宋_GB2312" w:cs="Times New Roman"/>
          <w:snapToGrid/>
          <w:kern w:val="2"/>
          <w:sz w:val="24"/>
          <w:szCs w:val="24"/>
          <w:highlight w:val="none"/>
          <w:lang w:val="en-US" w:eastAsia="zh-CN"/>
        </w:rPr>
        <w:t>接到</w:t>
      </w:r>
      <w:r>
        <w:rPr>
          <w:rFonts w:hint="default" w:ascii="Times New Roman" w:hAnsi="Times New Roman" w:eastAsia="仿宋_GB2312" w:cs="Times New Roman"/>
          <w:snapToGrid/>
          <w:kern w:val="2"/>
          <w:sz w:val="24"/>
          <w:szCs w:val="24"/>
          <w:highlight w:val="none"/>
          <w:lang w:val="en-US" w:eastAsia="zh-CN"/>
        </w:rPr>
        <w:t>通知后7日内以书面方式</w:t>
      </w:r>
      <w:r>
        <w:rPr>
          <w:rFonts w:hint="eastAsia" w:ascii="Times New Roman" w:hAnsi="Times New Roman" w:eastAsia="仿宋_GB2312" w:cs="Times New Roman"/>
          <w:snapToGrid/>
          <w:kern w:val="2"/>
          <w:sz w:val="24"/>
          <w:szCs w:val="24"/>
          <w:highlight w:val="none"/>
          <w:lang w:val="en-US" w:eastAsia="zh-CN"/>
        </w:rPr>
        <w:t>申请与</w:t>
      </w:r>
      <w:r>
        <w:rPr>
          <w:rFonts w:hint="default" w:ascii="Times New Roman" w:hAnsi="Times New Roman" w:eastAsia="仿宋_GB2312" w:cs="Times New Roman"/>
          <w:snapToGrid/>
          <w:kern w:val="2"/>
          <w:sz w:val="24"/>
          <w:szCs w:val="24"/>
          <w:highlight w:val="none"/>
          <w:lang w:val="en-US" w:eastAsia="zh-CN"/>
        </w:rPr>
        <w:t>乙方解除合同，到期甲方没有表示的，视为同意按照变更后的协议执行。</w:t>
      </w:r>
      <w:r>
        <w:rPr>
          <w:rFonts w:hint="default" w:ascii="Times New Roman" w:hAnsi="Times New Roman" w:eastAsia="仿宋_GB2312" w:cs="Times New Roman"/>
          <w:b/>
          <w:bCs/>
          <w:snapToGrid/>
          <w:kern w:val="2"/>
          <w:sz w:val="24"/>
          <w:szCs w:val="24"/>
          <w:highlight w:val="none"/>
          <w:lang w:val="en-US" w:eastAsia="zh-CN"/>
        </w:rPr>
        <w:t>甲方对此明确知晓并同意。</w:t>
      </w:r>
      <w:r>
        <w:rPr>
          <w:rFonts w:hint="default" w:ascii="Times New Roman" w:hAnsi="Times New Roman" w:eastAsia="仿宋_GB2312" w:cs="Times New Roman"/>
          <w:snapToGrid/>
          <w:kern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第七条  协议终止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（一）双方协商一致，可解除本协议。</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（二）满足下列情形之一的，本协议自动终止：</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1.</w:t>
      </w:r>
      <w:r>
        <w:rPr>
          <w:rFonts w:hint="eastAsia" w:ascii="仿宋_GB2312" w:hAnsi="仿宋_GB2312" w:eastAsia="仿宋_GB2312" w:cs="仿宋_GB2312"/>
          <w:snapToGrid/>
          <w:kern w:val="2"/>
          <w:sz w:val="24"/>
          <w:szCs w:val="24"/>
          <w:highlight w:val="none"/>
          <w:lang w:val="en-US" w:eastAsia="zh-CN"/>
        </w:rPr>
        <w:t>甲方办理了由个人缴存转变为单位在职职工缴存；</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2.</w:t>
      </w:r>
      <w:r>
        <w:rPr>
          <w:rFonts w:hint="eastAsia" w:ascii="Times New Roman" w:hAnsi="Times New Roman" w:eastAsia="仿宋_GB2312" w:cs="Times New Roman"/>
          <w:snapToGrid/>
          <w:kern w:val="2"/>
          <w:sz w:val="24"/>
          <w:szCs w:val="24"/>
          <w:highlight w:val="none"/>
          <w:u w:val="none"/>
          <w:lang w:val="en-US" w:eastAsia="zh-CN"/>
        </w:rPr>
        <w:t>甲方在乙方</w:t>
      </w:r>
      <w:r>
        <w:rPr>
          <w:rFonts w:hint="eastAsia" w:ascii="仿宋_GB2312" w:hAnsi="仿宋_GB2312" w:eastAsia="仿宋_GB2312" w:cs="仿宋_GB2312"/>
          <w:snapToGrid/>
          <w:kern w:val="2"/>
          <w:sz w:val="24"/>
          <w:szCs w:val="24"/>
          <w:highlight w:val="none"/>
          <w:lang w:val="en-US" w:eastAsia="zh-CN"/>
        </w:rPr>
        <w:t>的个人住房公积金账户已销户；</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3.</w:t>
      </w:r>
      <w:r>
        <w:rPr>
          <w:rFonts w:hint="eastAsia" w:ascii="仿宋_GB2312" w:hAnsi="仿宋_GB2312" w:eastAsia="仿宋_GB2312" w:cs="仿宋_GB2312"/>
          <w:snapToGrid/>
          <w:kern w:val="2"/>
          <w:sz w:val="24"/>
          <w:szCs w:val="24"/>
          <w:highlight w:val="none"/>
          <w:lang w:val="en-US" w:eastAsia="zh-CN"/>
        </w:rPr>
        <w:t>相关法律、法规、规章或者其他政策变更致使本协议目的无法实现；</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4.</w:t>
      </w:r>
      <w:r>
        <w:rPr>
          <w:rFonts w:hint="eastAsia" w:ascii="仿宋_GB2312" w:hAnsi="仿宋_GB2312" w:eastAsia="仿宋_GB2312" w:cs="仿宋_GB2312"/>
          <w:snapToGrid/>
          <w:kern w:val="2"/>
          <w:sz w:val="24"/>
          <w:szCs w:val="24"/>
          <w:highlight w:val="none"/>
          <w:lang w:val="en-US" w:eastAsia="zh-CN"/>
        </w:rPr>
        <w:t>其他不可归责于当事人的原因致使本协议目的无法实现。</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仿宋_GB2312" w:hAnsi="仿宋_GB2312" w:eastAsia="仿宋_GB2312" w:cs="仿宋_GB2312"/>
          <w:b/>
          <w:bCs/>
          <w:snapToGrid/>
          <w:kern w:val="2"/>
          <w:sz w:val="24"/>
          <w:szCs w:val="24"/>
          <w:highlight w:val="none"/>
          <w:lang w:val="en-US" w:eastAsia="zh-CN"/>
        </w:rPr>
        <w:t>（二）自开</w:t>
      </w:r>
      <w:r>
        <w:rPr>
          <w:rFonts w:hint="default" w:ascii="Times New Roman" w:hAnsi="Times New Roman" w:eastAsia="仿宋_GB2312" w:cs="Times New Roman"/>
          <w:b/>
          <w:bCs/>
          <w:snapToGrid/>
          <w:kern w:val="2"/>
          <w:sz w:val="24"/>
          <w:szCs w:val="24"/>
          <w:highlight w:val="none"/>
          <w:lang w:val="en-US" w:eastAsia="zh-CN"/>
        </w:rPr>
        <w:t>立个人账户之日起，甲方应在</w:t>
      </w:r>
      <w:r>
        <w:rPr>
          <w:rFonts w:hint="eastAsia" w:ascii="Times New Roman" w:hAnsi="Times New Roman" w:eastAsia="仿宋_GB2312" w:cs="Times New Roman"/>
          <w:b/>
          <w:bCs/>
          <w:snapToGrid/>
          <w:kern w:val="2"/>
          <w:sz w:val="24"/>
          <w:szCs w:val="24"/>
          <w:highlight w:val="none"/>
          <w:lang w:val="en-US" w:eastAsia="zh-CN"/>
        </w:rPr>
        <w:t>当</w:t>
      </w:r>
      <w:r>
        <w:rPr>
          <w:rFonts w:hint="default" w:ascii="Times New Roman" w:hAnsi="Times New Roman" w:eastAsia="仿宋_GB2312" w:cs="Times New Roman"/>
          <w:b/>
          <w:bCs/>
          <w:snapToGrid/>
          <w:kern w:val="2"/>
          <w:sz w:val="24"/>
          <w:szCs w:val="24"/>
          <w:highlight w:val="none"/>
          <w:lang w:val="en-US" w:eastAsia="zh-CN"/>
        </w:rPr>
        <w:t>月完成首笔住房公积金缴存，未在约定时间内完成首笔缴存的，本协议</w:t>
      </w:r>
      <w:r>
        <w:rPr>
          <w:rFonts w:hint="eastAsia" w:ascii="Times New Roman" w:hAnsi="Times New Roman" w:eastAsia="仿宋_GB2312" w:cs="Times New Roman"/>
          <w:b/>
          <w:bCs/>
          <w:snapToGrid/>
          <w:kern w:val="2"/>
          <w:sz w:val="24"/>
          <w:szCs w:val="24"/>
          <w:highlight w:val="none"/>
          <w:lang w:val="en-US" w:eastAsia="zh-CN"/>
        </w:rPr>
        <w:t>自动</w:t>
      </w:r>
      <w:r>
        <w:rPr>
          <w:rFonts w:hint="default" w:ascii="Times New Roman" w:hAnsi="Times New Roman" w:eastAsia="仿宋_GB2312" w:cs="Times New Roman"/>
          <w:b/>
          <w:bCs/>
          <w:snapToGrid/>
          <w:kern w:val="2"/>
          <w:sz w:val="24"/>
          <w:szCs w:val="24"/>
          <w:highlight w:val="none"/>
          <w:lang w:val="en-US" w:eastAsia="zh-CN"/>
        </w:rPr>
        <w:t xml:space="preserve">解除，乙方有权注销甲方的个人账户。甲方对此明确知晓并同意。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（三）除当事人</w:t>
      </w:r>
      <w:r>
        <w:rPr>
          <w:rFonts w:hint="default" w:ascii="Times New Roman" w:hAnsi="Times New Roman" w:eastAsia="仿宋_GB2312" w:cs="Times New Roman"/>
          <w:snapToGrid/>
          <w:kern w:val="2"/>
          <w:sz w:val="24"/>
          <w:szCs w:val="24"/>
          <w:highlight w:val="none"/>
          <w:lang w:val="en-US" w:eastAsia="zh-CN"/>
        </w:rPr>
        <w:t>另有约定外，甲方在本协议解除或终止后，未办理个人账户销户的，不影响甲方继续提取个</w:t>
      </w:r>
      <w:r>
        <w:rPr>
          <w:rFonts w:hint="eastAsia" w:ascii="Times New Roman" w:hAnsi="Times New Roman" w:eastAsia="仿宋_GB2312" w:cs="Times New Roman"/>
          <w:snapToGrid/>
          <w:kern w:val="2"/>
          <w:sz w:val="24"/>
          <w:szCs w:val="24"/>
          <w:highlight w:val="none"/>
          <w:lang w:val="en-US" w:eastAsia="zh-CN"/>
        </w:rPr>
        <w:t>人</w:t>
      </w:r>
      <w:r>
        <w:rPr>
          <w:rFonts w:hint="default" w:ascii="Times New Roman" w:hAnsi="Times New Roman" w:eastAsia="仿宋_GB2312" w:cs="Times New Roman"/>
          <w:snapToGrid/>
          <w:kern w:val="2"/>
          <w:sz w:val="24"/>
          <w:szCs w:val="24"/>
          <w:highlight w:val="none"/>
          <w:lang w:val="en-US" w:eastAsia="zh-CN"/>
        </w:rPr>
        <w:t>账户内部分或者全部余额，但甲方不再享有依据本协议向乙方申请住房公积金贷款的权利。</w:t>
      </w:r>
    </w:p>
    <w:p>
      <w:pPr>
        <w:keepNext w:val="0"/>
        <w:keepLines w:val="0"/>
        <w:pageBreakBefore w:val="0"/>
        <w:widowControl w:val="0"/>
        <w:kinsoku/>
        <w:wordWrap/>
        <w:overflowPunct/>
        <w:topLinePunct w:val="0"/>
        <w:autoSpaceDE/>
        <w:autoSpaceDN/>
        <w:bidi w:val="0"/>
        <w:adjustRightInd/>
        <w:snapToGrid/>
        <w:spacing w:before="0" w:line="38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 xml:space="preserve">第八条  其他事项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（一）本协议签订后，双方当事人应当遵循诚实信用原则，全面履行各自义务。任何一方不履行本协议义务或者履行义务不符合约定的，应承担继续履行、采取补救措施、赔偿损失等法律责任。</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default" w:ascii="Times New Roman" w:hAnsi="Times New Roman" w:eastAsia="仿宋_GB2312" w:cs="Times New Roman"/>
          <w:b/>
          <w:bCs/>
          <w:snapToGrid/>
          <w:kern w:val="2"/>
          <w:sz w:val="24"/>
          <w:szCs w:val="24"/>
          <w:highlight w:val="none"/>
          <w:lang w:val="en-US" w:eastAsia="zh-CN"/>
        </w:rPr>
      </w:pPr>
      <w:r>
        <w:rPr>
          <w:rFonts w:hint="eastAsia" w:ascii="仿宋_GB2312" w:hAnsi="仿宋_GB2312" w:eastAsia="仿宋_GB2312" w:cs="仿宋_GB2312"/>
          <w:b/>
          <w:bCs/>
          <w:snapToGrid/>
          <w:kern w:val="2"/>
          <w:sz w:val="24"/>
          <w:szCs w:val="24"/>
          <w:highlight w:val="none"/>
          <w:lang w:val="en-US" w:eastAsia="zh-CN"/>
        </w:rPr>
        <w:t>（二）甲方不实承诺个人情况或提供虚假证明材料骗取缴存及使用住房公积金资格的，乙方有权采取将不具备个人缴存资格期间缴存的住房公积金予以退回、从甲方个人账户余额中扣</w:t>
      </w:r>
      <w:r>
        <w:rPr>
          <w:rFonts w:hint="default" w:ascii="Times New Roman" w:hAnsi="Times New Roman" w:eastAsia="仿宋_GB2312" w:cs="Times New Roman"/>
          <w:b/>
          <w:bCs/>
          <w:snapToGrid/>
          <w:kern w:val="2"/>
          <w:sz w:val="24"/>
          <w:szCs w:val="24"/>
          <w:highlight w:val="none"/>
          <w:lang w:val="en-US" w:eastAsia="zh-CN"/>
        </w:rPr>
        <w:t>除其所获得的利息与补贴、解除本协议、注销甲方个人账户等措施。如甲方个人账户余额少于其所获得的利息与补贴的，乙方有权要求甲方退还差额部分。甲方已申请住房公积金贷款的，乙方有权</w:t>
      </w:r>
      <w:r>
        <w:rPr>
          <w:rFonts w:hint="eastAsia" w:ascii="仿宋_GB2312" w:hAnsi="仿宋_GB2312" w:eastAsia="仿宋_GB2312" w:cs="仿宋_GB2312"/>
          <w:b/>
          <w:bCs/>
          <w:color w:val="auto"/>
          <w:sz w:val="24"/>
          <w:szCs w:val="24"/>
          <w:highlight w:val="none"/>
          <w:u w:val="none"/>
        </w:rPr>
        <w:t>取消</w:t>
      </w:r>
      <w:r>
        <w:rPr>
          <w:rFonts w:hint="eastAsia" w:ascii="仿宋_GB2312" w:hAnsi="仿宋_GB2312" w:eastAsia="仿宋_GB2312" w:cs="仿宋_GB2312"/>
          <w:b/>
          <w:bCs/>
          <w:color w:val="auto"/>
          <w:sz w:val="24"/>
          <w:szCs w:val="24"/>
          <w:highlight w:val="none"/>
          <w:u w:val="none"/>
          <w:lang w:val="en-US" w:eastAsia="zh-CN"/>
        </w:rPr>
        <w:t>其</w:t>
      </w:r>
      <w:r>
        <w:rPr>
          <w:rFonts w:hint="eastAsia" w:ascii="仿宋_GB2312" w:hAnsi="仿宋_GB2312" w:eastAsia="仿宋_GB2312" w:cs="仿宋_GB2312"/>
          <w:b/>
          <w:bCs/>
          <w:color w:val="auto"/>
          <w:sz w:val="24"/>
          <w:szCs w:val="24"/>
          <w:highlight w:val="none"/>
          <w:u w:val="none"/>
        </w:rPr>
        <w:t>家庭</w:t>
      </w:r>
      <w:r>
        <w:rPr>
          <w:rFonts w:hint="eastAsia" w:ascii="仿宋_GB2312" w:hAnsi="仿宋_GB2312" w:eastAsia="仿宋_GB2312" w:cs="仿宋_GB2312"/>
          <w:b/>
          <w:bCs/>
          <w:color w:val="auto"/>
          <w:sz w:val="24"/>
          <w:szCs w:val="24"/>
          <w:highlight w:val="none"/>
          <w:u w:val="none"/>
          <w:lang w:eastAsia="zh-CN"/>
        </w:rPr>
        <w:t>的</w:t>
      </w:r>
      <w:r>
        <w:rPr>
          <w:rFonts w:hint="eastAsia" w:ascii="仿宋_GB2312" w:hAnsi="仿宋_GB2312" w:eastAsia="仿宋_GB2312" w:cs="仿宋_GB2312"/>
          <w:b/>
          <w:bCs/>
          <w:color w:val="auto"/>
          <w:sz w:val="24"/>
          <w:szCs w:val="24"/>
          <w:highlight w:val="none"/>
          <w:u w:val="none"/>
        </w:rPr>
        <w:t>贷款资格</w:t>
      </w:r>
      <w:r>
        <w:rPr>
          <w:rFonts w:hint="eastAsia" w:ascii="仿宋_GB2312" w:hAnsi="仿宋_GB2312" w:eastAsia="仿宋_GB2312" w:cs="仿宋_GB2312"/>
          <w:b/>
          <w:bCs/>
          <w:color w:val="auto"/>
          <w:sz w:val="24"/>
          <w:szCs w:val="24"/>
          <w:highlight w:val="none"/>
          <w:u w:val="none"/>
          <w:lang w:eastAsia="zh-CN"/>
        </w:rPr>
        <w:t>，并按规定对其进行</w:t>
      </w:r>
      <w:r>
        <w:rPr>
          <w:rFonts w:hint="eastAsia" w:ascii="仿宋_GB2312" w:hAnsi="仿宋_GB2312" w:eastAsia="仿宋_GB2312" w:cs="仿宋_GB2312"/>
          <w:b/>
          <w:bCs/>
          <w:color w:val="auto"/>
          <w:sz w:val="24"/>
          <w:szCs w:val="24"/>
          <w:highlight w:val="none"/>
          <w:u w:val="none"/>
        </w:rPr>
        <w:t>惩戒</w:t>
      </w:r>
      <w:r>
        <w:rPr>
          <w:rFonts w:hint="eastAsia" w:ascii="仿宋_GB2312" w:hAnsi="仿宋_GB2312" w:eastAsia="仿宋_GB2312" w:cs="仿宋_GB2312"/>
          <w:b/>
          <w:bCs/>
          <w:color w:val="auto"/>
          <w:sz w:val="24"/>
          <w:szCs w:val="24"/>
          <w:highlight w:val="none"/>
          <w:u w:val="none"/>
          <w:lang w:eastAsia="zh-CN"/>
        </w:rPr>
        <w:t>，</w:t>
      </w:r>
      <w:r>
        <w:rPr>
          <w:rFonts w:hint="eastAsia" w:ascii="仿宋_GB2312" w:hAnsi="仿宋_GB2312" w:eastAsia="仿宋_GB2312" w:cs="仿宋_GB2312"/>
          <w:b/>
          <w:bCs/>
          <w:color w:val="auto"/>
          <w:sz w:val="24"/>
          <w:szCs w:val="24"/>
          <w:highlight w:val="none"/>
          <w:u w:val="none"/>
          <w:lang w:val="en-US" w:eastAsia="zh-CN"/>
        </w:rPr>
        <w:t>涉嫌违法犯罪的，依法移送司法机关处理</w:t>
      </w:r>
      <w:r>
        <w:rPr>
          <w:rFonts w:hint="eastAsia" w:ascii="仿宋_GB2312" w:hAnsi="仿宋_GB2312" w:eastAsia="仿宋_GB2312" w:cs="仿宋_GB2312"/>
          <w:b/>
          <w:bCs/>
          <w:color w:val="auto"/>
          <w:sz w:val="24"/>
          <w:szCs w:val="24"/>
          <w:highlight w:val="none"/>
          <w:u w:val="none"/>
          <w:lang w:eastAsia="zh-CN"/>
        </w:rPr>
        <w:t>；</w:t>
      </w:r>
      <w:r>
        <w:rPr>
          <w:rFonts w:hint="default" w:ascii="Times New Roman" w:hAnsi="Times New Roman" w:eastAsia="仿宋_GB2312" w:cs="Times New Roman"/>
          <w:b/>
          <w:bCs/>
          <w:snapToGrid/>
          <w:kern w:val="2"/>
          <w:sz w:val="24"/>
          <w:szCs w:val="24"/>
          <w:highlight w:val="none"/>
          <w:u w:val="none"/>
          <w:lang w:val="en-US" w:eastAsia="zh-CN"/>
        </w:rPr>
        <w:t>甲方</w:t>
      </w:r>
      <w:r>
        <w:rPr>
          <w:rFonts w:hint="eastAsia" w:ascii="Times New Roman" w:hAnsi="Times New Roman" w:eastAsia="仿宋_GB2312" w:cs="Times New Roman"/>
          <w:b/>
          <w:bCs/>
          <w:snapToGrid/>
          <w:kern w:val="2"/>
          <w:sz w:val="24"/>
          <w:szCs w:val="24"/>
          <w:highlight w:val="none"/>
          <w:u w:val="none"/>
          <w:lang w:val="en-US" w:eastAsia="zh-CN"/>
        </w:rPr>
        <w:t>的</w:t>
      </w:r>
      <w:r>
        <w:rPr>
          <w:rFonts w:hint="default" w:ascii="Times New Roman" w:hAnsi="Times New Roman" w:eastAsia="仿宋_GB2312" w:cs="Times New Roman"/>
          <w:b/>
          <w:bCs/>
          <w:snapToGrid/>
          <w:kern w:val="2"/>
          <w:sz w:val="24"/>
          <w:szCs w:val="24"/>
          <w:highlight w:val="none"/>
          <w:u w:val="none"/>
          <w:lang w:val="en-US" w:eastAsia="zh-CN"/>
        </w:rPr>
        <w:t>住房公积金贷款</w:t>
      </w:r>
      <w:r>
        <w:rPr>
          <w:rFonts w:hint="eastAsia" w:ascii="Times New Roman" w:hAnsi="Times New Roman" w:eastAsia="仿宋_GB2312" w:cs="Times New Roman"/>
          <w:b/>
          <w:bCs/>
          <w:snapToGrid/>
          <w:kern w:val="2"/>
          <w:sz w:val="24"/>
          <w:szCs w:val="24"/>
          <w:highlight w:val="none"/>
          <w:u w:val="none"/>
          <w:lang w:val="en-US" w:eastAsia="zh-CN"/>
        </w:rPr>
        <w:t>已受理未发放</w:t>
      </w:r>
      <w:r>
        <w:rPr>
          <w:rFonts w:hint="default" w:ascii="Times New Roman" w:hAnsi="Times New Roman" w:eastAsia="仿宋_GB2312" w:cs="Times New Roman"/>
          <w:b/>
          <w:bCs/>
          <w:snapToGrid/>
          <w:kern w:val="2"/>
          <w:sz w:val="24"/>
          <w:szCs w:val="24"/>
          <w:highlight w:val="none"/>
          <w:u w:val="none"/>
          <w:lang w:val="en-US" w:eastAsia="zh-CN"/>
        </w:rPr>
        <w:t>的</w:t>
      </w:r>
      <w:r>
        <w:rPr>
          <w:rFonts w:hint="eastAsia" w:ascii="Times New Roman" w:hAnsi="Times New Roman" w:eastAsia="仿宋_GB2312" w:cs="Times New Roman"/>
          <w:b/>
          <w:bCs/>
          <w:snapToGrid/>
          <w:kern w:val="2"/>
          <w:sz w:val="24"/>
          <w:szCs w:val="24"/>
          <w:highlight w:val="none"/>
          <w:u w:val="none"/>
          <w:lang w:val="en-US" w:eastAsia="zh-CN"/>
        </w:rPr>
        <w:t>，</w:t>
      </w:r>
      <w:r>
        <w:rPr>
          <w:rFonts w:hint="default" w:ascii="Times New Roman" w:hAnsi="Times New Roman" w:eastAsia="仿宋_GB2312" w:cs="Times New Roman"/>
          <w:b/>
          <w:bCs/>
          <w:snapToGrid/>
          <w:kern w:val="2"/>
          <w:sz w:val="24"/>
          <w:szCs w:val="24"/>
          <w:highlight w:val="none"/>
          <w:u w:val="none"/>
          <w:lang w:val="en-US" w:eastAsia="zh-CN"/>
        </w:rPr>
        <w:t>乙方</w:t>
      </w:r>
      <w:r>
        <w:rPr>
          <w:rFonts w:hint="default" w:ascii="Times New Roman" w:hAnsi="Times New Roman" w:eastAsia="仿宋_GB2312" w:cs="Times New Roman"/>
          <w:b/>
          <w:bCs/>
          <w:snapToGrid/>
          <w:kern w:val="2"/>
          <w:sz w:val="24"/>
          <w:szCs w:val="24"/>
          <w:highlight w:val="none"/>
          <w:lang w:val="en-US" w:eastAsia="zh-CN"/>
        </w:rPr>
        <w:t>有权</w:t>
      </w:r>
      <w:r>
        <w:rPr>
          <w:rFonts w:hint="eastAsia" w:eastAsia="仿宋_GB2312" w:cs="Times New Roman"/>
          <w:b/>
          <w:bCs/>
          <w:color w:val="auto"/>
          <w:sz w:val="24"/>
          <w:szCs w:val="24"/>
          <w:highlight w:val="none"/>
          <w:u w:val="none"/>
          <w:lang w:val="en-US" w:eastAsia="zh-CN"/>
        </w:rPr>
        <w:t>暂停发放住房公积金贷款或</w:t>
      </w:r>
      <w:r>
        <w:rPr>
          <w:rFonts w:hint="eastAsia" w:ascii="Times New Roman" w:hAnsi="Times New Roman" w:eastAsia="仿宋_GB2312" w:cs="Times New Roman"/>
          <w:b/>
          <w:bCs/>
          <w:color w:val="auto"/>
          <w:sz w:val="24"/>
          <w:szCs w:val="24"/>
          <w:highlight w:val="none"/>
          <w:u w:val="none"/>
          <w:lang w:val="en-US" w:eastAsia="zh-CN"/>
        </w:rPr>
        <w:t>采取法律措施</w:t>
      </w:r>
      <w:r>
        <w:rPr>
          <w:rFonts w:hint="default" w:ascii="Times New Roman" w:hAnsi="Times New Roman" w:eastAsia="仿宋_GB2312" w:cs="Times New Roman"/>
          <w:b/>
          <w:bCs/>
          <w:snapToGrid/>
          <w:kern w:val="2"/>
          <w:sz w:val="24"/>
          <w:szCs w:val="24"/>
          <w:highlight w:val="none"/>
          <w:lang w:val="en-US" w:eastAsia="zh-CN"/>
        </w:rPr>
        <w:t xml:space="preserve">。甲方对此明确知晓并同意。 </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（三）</w:t>
      </w:r>
      <w:r>
        <w:rPr>
          <w:rFonts w:hint="default" w:ascii="Times New Roman" w:hAnsi="Times New Roman" w:eastAsia="仿宋_GB2312" w:cs="Times New Roman"/>
          <w:snapToGrid/>
          <w:kern w:val="2"/>
          <w:sz w:val="24"/>
          <w:szCs w:val="24"/>
          <w:highlight w:val="none"/>
          <w:lang w:val="en-US" w:eastAsia="zh-CN"/>
        </w:rPr>
        <w:t>甲方在个人情况发生变更后不再符合本协议第一条所约定的缴存资格时未通知乙方的，乙方可就甲方个人情况发生变更后的缴存、贷款等事项享有</w:t>
      </w:r>
      <w:r>
        <w:rPr>
          <w:rFonts w:hint="eastAsia" w:ascii="Times New Roman" w:hAnsi="Times New Roman" w:eastAsia="仿宋_GB2312" w:cs="Times New Roman"/>
          <w:snapToGrid/>
          <w:kern w:val="2"/>
          <w:sz w:val="24"/>
          <w:szCs w:val="24"/>
          <w:highlight w:val="none"/>
          <w:lang w:val="en-US" w:eastAsia="zh-CN"/>
        </w:rPr>
        <w:t>第五条第（二）点</w:t>
      </w:r>
      <w:r>
        <w:rPr>
          <w:rFonts w:hint="default" w:ascii="Times New Roman" w:hAnsi="Times New Roman" w:eastAsia="仿宋_GB2312" w:cs="Times New Roman"/>
          <w:snapToGrid/>
          <w:kern w:val="2"/>
          <w:sz w:val="24"/>
          <w:szCs w:val="24"/>
          <w:highlight w:val="none"/>
          <w:lang w:val="en-US" w:eastAsia="zh-CN"/>
        </w:rPr>
        <w:t>所约定的权利。</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w:t>
      </w:r>
      <w:r>
        <w:rPr>
          <w:rFonts w:hint="eastAsia" w:ascii="Times New Roman" w:hAnsi="Times New Roman" w:eastAsia="仿宋_GB2312" w:cs="Times New Roman"/>
          <w:snapToGrid/>
          <w:kern w:val="2"/>
          <w:sz w:val="24"/>
          <w:szCs w:val="24"/>
          <w:highlight w:val="none"/>
          <w:lang w:val="en-US" w:eastAsia="zh-CN"/>
        </w:rPr>
        <w:t>四）</w:t>
      </w:r>
      <w:r>
        <w:rPr>
          <w:rFonts w:hint="default" w:ascii="Times New Roman" w:hAnsi="Times New Roman" w:eastAsia="仿宋_GB2312" w:cs="Times New Roman"/>
          <w:snapToGrid/>
          <w:kern w:val="2"/>
          <w:sz w:val="24"/>
          <w:szCs w:val="24"/>
          <w:highlight w:val="none"/>
          <w:lang w:val="en-US" w:eastAsia="zh-CN"/>
        </w:rPr>
        <w:t>任何一方因不可抗力不能履行合同的，不承担违约责任。</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（五）双方就本协议内容或其执行事项发生争议的，由双方协商解决；协商不成的，可依法向乙方所在地人民法院提起诉讼。</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b/>
          <w:bCs/>
          <w:snapToGrid/>
          <w:kern w:val="2"/>
          <w:sz w:val="24"/>
          <w:szCs w:val="24"/>
          <w:highlight w:val="none"/>
          <w:lang w:val="en-US" w:eastAsia="zh-CN"/>
        </w:rPr>
        <w:t>（六）乙方已提请甲方注意对本协议条款作全面、准确的理解，甲方确认并承诺已充分阅读本协议各项条款及住房公积金管理相关政策等文件，熟悉本协议及相关文件之全部内容，完全理解双方的权利义务，清楚可能产生的法律后果。</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（七）本协议项下送达条款、争议解决条款为独立条款，不受本协议整体或其他条款效力的影响。</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（八）本协议有</w:t>
      </w:r>
      <w:r>
        <w:rPr>
          <w:rFonts w:hint="eastAsia" w:ascii="仿宋_GB2312" w:hAnsi="仿宋_GB2312" w:eastAsia="仿宋_GB2312" w:cs="仿宋_GB2312"/>
          <w:snapToGrid/>
          <w:kern w:val="2"/>
          <w:sz w:val="24"/>
          <w:szCs w:val="24"/>
          <w:highlight w:val="none"/>
          <w:u w:val="single"/>
          <w:lang w:val="en-US" w:eastAsia="zh-CN"/>
        </w:rPr>
        <w:t xml:space="preserve">  贰  </w:t>
      </w:r>
      <w:r>
        <w:rPr>
          <w:rFonts w:hint="eastAsia" w:ascii="仿宋_GB2312" w:hAnsi="仿宋_GB2312" w:eastAsia="仿宋_GB2312" w:cs="仿宋_GB2312"/>
          <w:snapToGrid/>
          <w:kern w:val="2"/>
          <w:sz w:val="24"/>
          <w:szCs w:val="24"/>
          <w:highlight w:val="none"/>
          <w:lang w:val="en-US" w:eastAsia="zh-CN"/>
        </w:rPr>
        <w:t>份附件，协议附件是本协议的组成部分，与本协议具有同等法律效力。附件与正文约定不一致的，以正文为准。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（九）本协议未尽事宜，《管理办法》等</w:t>
      </w:r>
      <w:r>
        <w:rPr>
          <w:rFonts w:hint="eastAsia" w:ascii="仿宋_GB2312" w:hAnsi="仿宋_GB2312" w:eastAsia="仿宋_GB2312" w:cs="仿宋_GB2312"/>
          <w:color w:val="auto"/>
          <w:sz w:val="24"/>
          <w:szCs w:val="24"/>
          <w:highlight w:val="none"/>
          <w:u w:val="none"/>
        </w:rPr>
        <w:t>国家和自治区住房公积金</w:t>
      </w:r>
      <w:r>
        <w:rPr>
          <w:rFonts w:hint="eastAsia" w:ascii="仿宋_GB2312" w:hAnsi="仿宋_GB2312" w:eastAsia="仿宋_GB2312" w:cs="仿宋_GB2312"/>
          <w:color w:val="auto"/>
          <w:sz w:val="24"/>
          <w:szCs w:val="24"/>
          <w:highlight w:val="none"/>
          <w:u w:val="none"/>
          <w:lang w:eastAsia="zh-CN"/>
        </w:rPr>
        <w:t>管理</w:t>
      </w:r>
      <w:r>
        <w:rPr>
          <w:rFonts w:hint="eastAsia" w:ascii="仿宋_GB2312" w:hAnsi="仿宋_GB2312" w:eastAsia="仿宋_GB2312" w:cs="仿宋_GB2312"/>
          <w:snapToGrid/>
          <w:kern w:val="2"/>
          <w:sz w:val="24"/>
          <w:szCs w:val="24"/>
          <w:highlight w:val="none"/>
          <w:lang w:val="en-US" w:eastAsia="zh-CN"/>
        </w:rPr>
        <w:t>文件已有规定的，按照相关规定执行。</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十）本协议自甲方签字、乙方盖章之日起生效；如签字盖章的时间不在同一天的，以较晚的时间作为合同生效时间。本款所称签字盖章包括电子签名和电子印章。本协议一式两份，双方各持一份，每份具有同等法律效力。</w:t>
      </w:r>
    </w:p>
    <w:p>
      <w:pPr>
        <w:pStyle w:val="2"/>
        <w:keepNext w:val="0"/>
        <w:keepLines w:val="0"/>
        <w:pageBreakBefore w:val="0"/>
        <w:wordWrap/>
        <w:overflowPunct/>
        <w:topLinePunct w:val="0"/>
        <w:bidi w:val="0"/>
        <w:spacing w:line="380" w:lineRule="exact"/>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 xml:space="preserve">     </w:t>
      </w:r>
    </w:p>
    <w:p>
      <w:pPr>
        <w:pStyle w:val="2"/>
        <w:keepNext w:val="0"/>
        <w:keepLines w:val="0"/>
        <w:pageBreakBefore w:val="0"/>
        <w:wordWrap/>
        <w:overflowPunct/>
        <w:topLinePunct w:val="0"/>
        <w:bidi w:val="0"/>
        <w:spacing w:line="380" w:lineRule="exact"/>
        <w:ind w:firstLine="480" w:firstLineChars="200"/>
        <w:rPr>
          <w:rFonts w:hint="default"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附件：个人信息处理告知与授权书。</w:t>
      </w:r>
    </w:p>
    <w:p>
      <w:pPr>
        <w:pStyle w:val="3"/>
        <w:keepNext w:val="0"/>
        <w:keepLines w:val="0"/>
        <w:pageBreakBefore w:val="0"/>
        <w:wordWrap/>
        <w:overflowPunct/>
        <w:topLinePunct w:val="0"/>
        <w:bidi w:val="0"/>
        <w:spacing w:line="380" w:lineRule="exact"/>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ordWrap/>
        <w:overflowPunct/>
        <w:topLinePunct w:val="0"/>
        <w:bidi w:val="0"/>
        <w:spacing w:line="380" w:lineRule="exact"/>
        <w:rPr>
          <w:rFonts w:hint="default" w:ascii="Times New Roman" w:hAnsi="Times New Roman" w:eastAsia="仿宋_GB2312" w:cs="Times New Roman"/>
          <w:snapToGrid/>
          <w:kern w:val="2"/>
          <w:sz w:val="24"/>
          <w:szCs w:val="24"/>
          <w:highlight w:val="none"/>
          <w:lang w:val="en-US" w:eastAsia="zh-CN"/>
        </w:rPr>
      </w:pPr>
    </w:p>
    <w:p>
      <w:pPr>
        <w:pStyle w:val="4"/>
        <w:keepNext w:val="0"/>
        <w:keepLines w:val="0"/>
        <w:pageBreakBefore w:val="0"/>
        <w:wordWrap/>
        <w:overflowPunct/>
        <w:topLinePunct w:val="0"/>
        <w:bidi w:val="0"/>
        <w:spacing w:line="380" w:lineRule="exact"/>
        <w:rPr>
          <w:rFonts w:hint="default" w:ascii="Times New Roman" w:hAnsi="Times New Roman" w:eastAsia="仿宋_GB2312" w:cs="Times New Roman"/>
          <w:snapToGrid/>
          <w:kern w:val="2"/>
          <w:sz w:val="24"/>
          <w:szCs w:val="24"/>
          <w:highlight w:val="none"/>
          <w:lang w:val="en-US" w:eastAsia="zh-CN"/>
        </w:rPr>
      </w:pPr>
    </w:p>
    <w:p>
      <w:pPr>
        <w:pStyle w:val="5"/>
        <w:keepNext w:val="0"/>
        <w:keepLines w:val="0"/>
        <w:pageBreakBefore w:val="0"/>
        <w:wordWrap/>
        <w:overflowPunct/>
        <w:topLinePunct w:val="0"/>
        <w:bidi w:val="0"/>
        <w:spacing w:line="380" w:lineRule="exact"/>
        <w:rPr>
          <w:rFonts w:hint="default"/>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签字</w:t>
      </w:r>
      <w:r>
        <w:rPr>
          <w:rFonts w:hint="eastAsia" w:ascii="Times New Roman" w:hAnsi="Times New Roman" w:eastAsia="仿宋_GB2312" w:cs="Times New Roman"/>
          <w:snapToGrid/>
          <w:kern w:val="2"/>
          <w:sz w:val="24"/>
          <w:szCs w:val="24"/>
          <w:highlight w:val="none"/>
          <w:lang w:val="en-US" w:eastAsia="zh-CN"/>
        </w:rPr>
        <w:t xml:space="preserve">或电子签名）：                                </w:t>
      </w:r>
      <w:r>
        <w:rPr>
          <w:rFonts w:hint="default" w:ascii="Times New Roman" w:hAnsi="Times New Roman" w:eastAsia="仿宋_GB2312" w:cs="Times New Roman"/>
          <w:snapToGrid/>
          <w:kern w:val="2"/>
          <w:sz w:val="24"/>
          <w:szCs w:val="24"/>
          <w:highlight w:val="none"/>
          <w:lang w:val="en-US" w:eastAsia="zh-CN"/>
        </w:rPr>
        <w:t>乙方</w:t>
      </w:r>
      <w:r>
        <w:rPr>
          <w:rFonts w:hint="eastAsia" w:ascii="Times New Roman" w:hAnsi="Times New Roman" w:eastAsia="仿宋_GB2312" w:cs="Times New Roman"/>
          <w:snapToGrid/>
          <w:kern w:val="2"/>
          <w:sz w:val="24"/>
          <w:szCs w:val="24"/>
          <w:highlight w:val="none"/>
          <w:lang w:val="en-US" w:eastAsia="zh-CN"/>
        </w:rPr>
        <w:t>（业务印</w:t>
      </w:r>
      <w:r>
        <w:rPr>
          <w:rFonts w:hint="default" w:ascii="Times New Roman" w:hAnsi="Times New Roman" w:eastAsia="仿宋_GB2312" w:cs="Times New Roman"/>
          <w:snapToGrid/>
          <w:kern w:val="2"/>
          <w:sz w:val="24"/>
          <w:szCs w:val="24"/>
          <w:highlight w:val="none"/>
          <w:lang w:val="en-US" w:eastAsia="zh-CN"/>
        </w:rPr>
        <w:t>章</w:t>
      </w:r>
      <w:r>
        <w:rPr>
          <w:rFonts w:hint="eastAsia" w:ascii="Times New Roman" w:hAnsi="Times New Roman" w:eastAsia="仿宋_GB2312" w:cs="Times New Roman"/>
          <w:snapToGrid/>
          <w:kern w:val="2"/>
          <w:sz w:val="24"/>
          <w:szCs w:val="24"/>
          <w:highlight w:val="none"/>
          <w:lang w:val="en-US" w:eastAsia="zh-CN"/>
        </w:rPr>
        <w:t>或业务电子印章）：</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eastAsia" w:ascii="Times New Roman" w:hAnsi="Times New Roman" w:eastAsia="仿宋_GB2312" w:cs="Times New Roman"/>
          <w:snapToGrid/>
          <w:kern w:val="2"/>
          <w:sz w:val="24"/>
          <w:szCs w:val="24"/>
          <w:highlight w:val="none"/>
          <w:lang w:val="en-US" w:eastAsia="zh-CN"/>
        </w:rPr>
        <w:t>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                                                          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outlineLvl w:val="9"/>
        <w:rPr>
          <w:rFonts w:hint="eastAsia" w:ascii="Times New Roman" w:hAnsi="Times New Roman" w:eastAsia="仿宋_GB2312" w:cs="Times New Roman"/>
          <w:snapToGrid/>
          <w:kern w:val="2"/>
          <w:sz w:val="24"/>
          <w:szCs w:val="24"/>
          <w:highlight w:val="none"/>
          <w:lang w:val="en-US" w:eastAsia="zh-CN"/>
        </w:rPr>
        <w:sectPr>
          <w:footerReference r:id="rId3" w:type="default"/>
          <w:type w:val="continuous"/>
          <w:pgSz w:w="11900" w:h="16830"/>
          <w:pgMar w:top="1984" w:right="1417" w:bottom="1417" w:left="1417" w:header="0" w:footer="1134" w:gutter="0"/>
          <w:pgNumType w:fmt="decimal"/>
          <w:cols w:space="425" w:num="1"/>
        </w:sectPr>
      </w:pPr>
    </w:p>
    <w:p>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outlineLvl w:val="9"/>
        <w:rPr>
          <w:rFonts w:hint="eastAsia" w:ascii="仿宋_GB2312" w:hAnsi="仿宋_GB2312" w:eastAsia="仿宋_GB2312" w:cs="仿宋_GB2312"/>
          <w:b/>
          <w:bCs/>
          <w:spacing w:val="-10"/>
          <w:sz w:val="24"/>
          <w:szCs w:val="24"/>
          <w:highlight w:val="none"/>
        </w:rPr>
        <w:sectPr>
          <w:type w:val="continuous"/>
          <w:pgSz w:w="11900" w:h="16830"/>
          <w:pgMar w:top="1430" w:right="1785" w:bottom="1232" w:left="1785" w:header="0" w:footer="1099" w:gutter="0"/>
          <w:pgNumType w:fmt="decimal"/>
          <w:cols w:equalWidth="0" w:num="2">
            <w:col w:w="4346" w:space="100"/>
            <w:col w:w="3885"/>
          </w:cols>
        </w:sectPr>
      </w:pP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outlineLvl w:val="9"/>
        <w:rPr>
          <w:rFonts w:hint="eastAsia" w:ascii="仿宋_GB2312" w:hAnsi="仿宋_GB2312" w:eastAsia="仿宋_GB2312" w:cs="仿宋_GB2312"/>
          <w:snapToGrid/>
          <w:kern w:val="2"/>
          <w:sz w:val="24"/>
          <w:szCs w:val="24"/>
          <w:highlight w:val="none"/>
          <w:lang w:val="en-US" w:eastAsia="zh-CN"/>
        </w:rPr>
      </w:pPr>
      <w:r>
        <w:rPr>
          <w:rFonts w:hint="eastAsia" w:ascii="仿宋_GB2312" w:hAnsi="仿宋_GB2312" w:eastAsia="仿宋_GB2312" w:cs="仿宋_GB2312"/>
          <w:snapToGrid/>
          <w:kern w:val="2"/>
          <w:sz w:val="24"/>
          <w:szCs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after="0" w:afterLines="50" w:line="340" w:lineRule="exact"/>
        <w:jc w:val="center"/>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个人信息处理告知与授权书</w:t>
      </w:r>
    </w:p>
    <w:p>
      <w:pPr>
        <w:keepNext w:val="0"/>
        <w:keepLines w:val="0"/>
        <w:pageBreakBefore w:val="0"/>
        <w:widowControl w:val="0"/>
        <w:kinsoku/>
        <w:wordWrap/>
        <w:overflowPunct/>
        <w:topLinePunct w:val="0"/>
        <w:autoSpaceDE/>
        <w:autoSpaceDN/>
        <w:bidi w:val="0"/>
        <w:adjustRightInd/>
        <w:snapToGrid/>
        <w:spacing w:before="0"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1.根据有关法律、法规、规章或者国家有关规定，公安、住房和城乡建设、人民银行等部门和不动产登记等机构有权依法查询、核实甲方的个人信息。甲方授权乙方向包括但不限于公安、住房城乡建设、人民银行等部门和不动产登记等机构依法查询、核实甲方相关信息，用于办理甲方的住房公积金业务以及组织住房公积金内外部审计、业务分析统计、监管报送、征信报送、司法协助、合规检查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甲方授权乙方处理的个人信息包括：姓名、国家或地区、户籍情况、出生年月、性别、学历、职称、手机号码、婚姻状况、证件类型、证件号、通讯地址、配偶姓名、配偶证件类型、配偶证件号码、职业、手机号码、个人缴存基数、缴存比例、月缴存金额、缴存方式、托收日、托收账户号码、个人征信信息、不动产交易信息、家庭房产套数、个人社保信息等。</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根据《中华人民共和国个人信息保护法》第十三条的规定，乙方符合不需要履行向甲方事先告知同意而采集个人信息的情形时，可不必事先征得甲方同意而采集其信息。</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2.乙方处理甲方个人敏感信息用于办理甲方住房公积金相关业务，以及依法依规用于住房公积金内外部审计、业务分析统计、监管报送、征信报送、司法协助、合规检查等业务之需要，不得用于其他目的。</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甲方个人敏感信息是指一旦泄露或者非法使用，容易导致甲方的人格尊严受到侵害或者人身、财产安全受到危害的个人信息。包括甲方的个人生物识别、姓名、身份证号、手机号码等。</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both"/>
        <w:textAlignment w:val="auto"/>
        <w:outlineLvl w:val="9"/>
        <w:rPr>
          <w:rFonts w:hint="eastAsia" w:ascii="黑体" w:hAnsi="黑体" w:eastAsia="黑体" w:cs="黑体"/>
          <w:b/>
          <w:bCs/>
          <w:snapToGrid/>
          <w:kern w:val="2"/>
          <w:sz w:val="24"/>
          <w:szCs w:val="24"/>
          <w:highlight w:val="none"/>
          <w:lang w:val="en-US" w:eastAsia="zh-CN"/>
        </w:rPr>
      </w:pPr>
      <w:r>
        <w:rPr>
          <w:rFonts w:hint="eastAsia" w:ascii="黑体" w:hAnsi="黑体" w:eastAsia="黑体" w:cs="黑体"/>
          <w:b/>
          <w:bCs/>
          <w:snapToGrid/>
          <w:kern w:val="2"/>
          <w:sz w:val="24"/>
          <w:szCs w:val="24"/>
          <w:highlight w:val="none"/>
          <w:lang w:val="en-US" w:eastAsia="zh-CN"/>
        </w:rPr>
        <w:t xml:space="preserve">甲方对此明确知晓并同意。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3.乙方或乙方授权的第三方为甲方提供多种身份验证方式，包括但不限于静态密码、动态密码、数字证书、电子签名、生物信息等方式中的一种或多种。如甲方选择不提供某一类或某几类信息的，不影响甲方采用其他方式完成身份验证。</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4.乙方有权处理甲方上述未去标识化的个人信息的期限，从甲方申请签订本协议之日起至住房公积金业务办结之日止，但法律、行政法规另有规定或存储、提供相关个人住房公积金信息用于办理政务服务事项的除外。</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napToGrid/>
          <w:kern w:val="2"/>
          <w:sz w:val="24"/>
          <w:szCs w:val="24"/>
          <w:highlight w:val="none"/>
          <w:lang w:val="en-US" w:eastAsia="zh-CN"/>
        </w:rPr>
      </w:pPr>
      <w:r>
        <w:rPr>
          <w:rFonts w:hint="eastAsia" w:ascii="黑体" w:hAnsi="黑体" w:eastAsia="黑体" w:cs="黑体"/>
          <w:snapToGrid/>
          <w:kern w:val="2"/>
          <w:sz w:val="24"/>
          <w:szCs w:val="24"/>
          <w:highlight w:val="none"/>
          <w:lang w:val="en-US" w:eastAsia="zh-CN"/>
        </w:rPr>
        <w:t>本协议解除或终止后，甲方尚未办理销户的或者仍在偿还住房公积金贷款的，不视为住房公积金业务办结。</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outlineLvl w:val="9"/>
        <w:rPr>
          <w:rFonts w:hint="eastAsia" w:ascii="黑体" w:hAnsi="黑体" w:eastAsia="黑体" w:cs="黑体"/>
          <w:spacing w:val="17"/>
          <w:sz w:val="24"/>
          <w:szCs w:val="24"/>
          <w:highlight w:val="none"/>
        </w:rPr>
      </w:pPr>
      <w:r>
        <w:rPr>
          <w:rFonts w:hint="eastAsia" w:ascii="黑体" w:hAnsi="黑体" w:eastAsia="黑体" w:cs="黑体"/>
          <w:snapToGrid/>
          <w:kern w:val="2"/>
          <w:sz w:val="24"/>
          <w:szCs w:val="24"/>
          <w:highlight w:val="none"/>
          <w:lang w:val="en-US" w:eastAsia="zh-CN"/>
        </w:rPr>
        <w:t>5.乙方应当采取各种合理且必要的措施保障甲方的个人信息安全，确保信息处理目的和处理方式符合最小必要原则。当乙方需要向其他有关部门或第三方机构提供甲方个人信息时，应当符合本协议的约定，或者依据法律、行政法规的规定；非经甲方同意，不得将未去标识化的甲方个人信息直接用于商业目的。</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576"/>
        <w:jc w:val="both"/>
        <w:textAlignment w:val="baseline"/>
        <w:outlineLvl w:val="9"/>
        <w:rPr>
          <w:rFonts w:hint="eastAsia" w:ascii="仿宋_GB2312" w:hAnsi="仿宋_GB2312" w:eastAsia="仿宋_GB2312" w:cs="仿宋_GB2312"/>
          <w:spacing w:val="17"/>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outlineLvl w:val="9"/>
        <w:rPr>
          <w:rFonts w:hint="default" w:ascii="Times New Roman" w:hAnsi="Times New Roman" w:eastAsia="仿宋_GB2312" w:cs="Times New Roman"/>
          <w:snapToGrid/>
          <w:kern w:val="2"/>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720" w:firstLineChars="300"/>
        <w:jc w:val="both"/>
        <w:textAlignment w:val="auto"/>
        <w:outlineLvl w:val="9"/>
        <w:rPr>
          <w:rFonts w:hint="default" w:ascii="Times New Roman" w:hAnsi="Times New Roman" w:eastAsia="仿宋_GB2312" w:cs="Times New Roman"/>
          <w:snapToGrid/>
          <w:kern w:val="2"/>
          <w:sz w:val="24"/>
          <w:szCs w:val="24"/>
          <w:highlight w:val="none"/>
          <w:lang w:val="en-US" w:eastAsia="zh-CN"/>
        </w:rPr>
      </w:pPr>
      <w:r>
        <w:rPr>
          <w:rFonts w:hint="default" w:ascii="Times New Roman" w:hAnsi="Times New Roman" w:eastAsia="仿宋_GB2312" w:cs="Times New Roman"/>
          <w:snapToGrid/>
          <w:kern w:val="2"/>
          <w:sz w:val="24"/>
          <w:szCs w:val="24"/>
          <w:highlight w:val="none"/>
          <w:lang w:val="en-US" w:eastAsia="zh-CN"/>
        </w:rPr>
        <w:t>甲方</w:t>
      </w:r>
      <w:r>
        <w:rPr>
          <w:rFonts w:hint="eastAsia" w:ascii="Times New Roman" w:hAnsi="Times New Roman" w:eastAsia="仿宋_GB2312" w:cs="Times New Roman"/>
          <w:snapToGrid/>
          <w:kern w:val="2"/>
          <w:sz w:val="24"/>
          <w:szCs w:val="24"/>
          <w:highlight w:val="none"/>
          <w:lang w:val="en-US" w:eastAsia="zh-CN"/>
        </w:rPr>
        <w:t>（</w:t>
      </w:r>
      <w:r>
        <w:rPr>
          <w:rFonts w:hint="default" w:ascii="Times New Roman" w:hAnsi="Times New Roman" w:eastAsia="仿宋_GB2312" w:cs="Times New Roman"/>
          <w:snapToGrid/>
          <w:kern w:val="2"/>
          <w:sz w:val="24"/>
          <w:szCs w:val="24"/>
          <w:highlight w:val="none"/>
          <w:lang w:val="en-US" w:eastAsia="zh-CN"/>
        </w:rPr>
        <w:t>签字</w:t>
      </w:r>
      <w:r>
        <w:rPr>
          <w:rFonts w:hint="eastAsia" w:ascii="Times New Roman" w:hAnsi="Times New Roman" w:eastAsia="仿宋_GB2312" w:cs="Times New Roman"/>
          <w:snapToGrid/>
          <w:kern w:val="2"/>
          <w:sz w:val="24"/>
          <w:szCs w:val="24"/>
          <w:highlight w:val="none"/>
          <w:lang w:val="en-US" w:eastAsia="zh-CN"/>
        </w:rPr>
        <w:t xml:space="preserve">或电子签名）：                            </w:t>
      </w:r>
      <w:r>
        <w:rPr>
          <w:rFonts w:hint="default" w:ascii="Times New Roman" w:hAnsi="Times New Roman" w:eastAsia="仿宋_GB2312" w:cs="Times New Roman"/>
          <w:snapToGrid/>
          <w:kern w:val="2"/>
          <w:sz w:val="24"/>
          <w:szCs w:val="24"/>
          <w:highlight w:val="none"/>
          <w:lang w:val="en-US" w:eastAsia="zh-CN"/>
        </w:rPr>
        <w:t>乙方</w:t>
      </w:r>
      <w:r>
        <w:rPr>
          <w:rFonts w:hint="eastAsia" w:ascii="Times New Roman" w:hAnsi="Times New Roman" w:eastAsia="仿宋_GB2312" w:cs="Times New Roman"/>
          <w:snapToGrid/>
          <w:kern w:val="2"/>
          <w:sz w:val="24"/>
          <w:szCs w:val="24"/>
          <w:highlight w:val="none"/>
          <w:lang w:val="en-US" w:eastAsia="zh-CN"/>
        </w:rPr>
        <w:t>（业务印</w:t>
      </w:r>
      <w:r>
        <w:rPr>
          <w:rFonts w:hint="default" w:ascii="Times New Roman" w:hAnsi="Times New Roman" w:eastAsia="仿宋_GB2312" w:cs="Times New Roman"/>
          <w:snapToGrid/>
          <w:kern w:val="2"/>
          <w:sz w:val="24"/>
          <w:szCs w:val="24"/>
          <w:highlight w:val="none"/>
          <w:lang w:val="en-US" w:eastAsia="zh-CN"/>
        </w:rPr>
        <w:t>章</w:t>
      </w:r>
      <w:r>
        <w:rPr>
          <w:rFonts w:hint="eastAsia" w:ascii="Times New Roman" w:hAnsi="Times New Roman" w:eastAsia="仿宋_GB2312" w:cs="Times New Roman"/>
          <w:snapToGrid/>
          <w:kern w:val="2"/>
          <w:sz w:val="24"/>
          <w:szCs w:val="24"/>
          <w:highlight w:val="none"/>
          <w:lang w:val="en-US" w:eastAsia="zh-CN"/>
        </w:rPr>
        <w:t>或业务电子印章）：</w:t>
      </w:r>
    </w:p>
    <w:p>
      <w:pPr>
        <w:keepNext w:val="0"/>
        <w:keepLines w:val="0"/>
        <w:pageBreakBefore w:val="0"/>
        <w:widowControl/>
        <w:kinsoku w:val="0"/>
        <w:wordWrap/>
        <w:overflowPunct/>
        <w:topLinePunct w:val="0"/>
        <w:autoSpaceDE w:val="0"/>
        <w:autoSpaceDN w:val="0"/>
        <w:bidi w:val="0"/>
        <w:adjustRightInd w:val="0"/>
        <w:snapToGrid w:val="0"/>
        <w:spacing w:line="340" w:lineRule="exact"/>
        <w:jc w:val="both"/>
        <w:textAlignment w:val="baseline"/>
        <w:outlineLvl w:val="9"/>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line="340" w:lineRule="exact"/>
        <w:ind w:firstLine="720" w:firstLineChars="300"/>
        <w:jc w:val="both"/>
        <w:textAlignment w:val="auto"/>
        <w:outlineLvl w:val="9"/>
        <w:rPr>
          <w:rFonts w:hint="default" w:ascii="Times New Roman" w:hAnsi="Times New Roman" w:eastAsia="仿宋_GB2312" w:cs="Times New Roman"/>
          <w:snapToGrid/>
          <w:kern w:val="2"/>
          <w:sz w:val="24"/>
          <w:szCs w:val="24"/>
          <w:highlight w:val="none"/>
          <w:lang w:val="en-US" w:eastAsia="zh-CN"/>
        </w:rPr>
        <w:sectPr>
          <w:footerReference r:id="rId4" w:type="default"/>
          <w:pgSz w:w="11900" w:h="16830"/>
          <w:pgMar w:top="1984" w:right="1417" w:bottom="1417" w:left="1417" w:header="0" w:footer="1134" w:gutter="0"/>
          <w:pgNumType w:fmt="decimal"/>
          <w:cols w:space="425" w:num="1"/>
        </w:sectPr>
      </w:pPr>
      <w:r>
        <w:rPr>
          <w:rFonts w:hint="eastAsia" w:ascii="Times New Roman" w:hAnsi="Times New Roman" w:eastAsia="仿宋_GB2312" w:cs="Times New Roman"/>
          <w:snapToGrid/>
          <w:kern w:val="2"/>
          <w:sz w:val="24"/>
          <w:szCs w:val="24"/>
          <w:highlight w:val="none"/>
          <w:lang w:val="en-US" w:eastAsia="zh-CN"/>
        </w:rPr>
        <w:t>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                                                     签署</w:t>
      </w:r>
      <w:r>
        <w:rPr>
          <w:rFonts w:hint="default" w:ascii="Times New Roman" w:hAnsi="Times New Roman" w:eastAsia="仿宋_GB2312" w:cs="Times New Roman"/>
          <w:snapToGrid/>
          <w:kern w:val="2"/>
          <w:sz w:val="24"/>
          <w:szCs w:val="24"/>
          <w:highlight w:val="none"/>
          <w:lang w:val="en-US" w:eastAsia="zh-CN"/>
        </w:rPr>
        <w:t>日期</w:t>
      </w:r>
      <w:r>
        <w:rPr>
          <w:rFonts w:hint="eastAsia" w:ascii="Times New Roman" w:hAnsi="Times New Roman" w:eastAsia="仿宋_GB2312" w:cs="Times New Roman"/>
          <w:snapToGrid/>
          <w:kern w:val="2"/>
          <w:sz w:val="24"/>
          <w:szCs w:val="24"/>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20" w:lineRule="exact"/>
        <w:jc w:val="both"/>
        <w:textAlignment w:val="baseline"/>
        <w:outlineLvl w:val="9"/>
        <w:rPr>
          <w:rFonts w:ascii="Arial"/>
          <w:sz w:val="24"/>
          <w:szCs w:val="24"/>
          <w:highlight w:val="none"/>
        </w:rPr>
      </w:pPr>
    </w:p>
    <w:sectPr>
      <w:headerReference r:id="rId5" w:type="default"/>
      <w:footerReference r:id="rId6" w:type="default"/>
      <w:pgSz w:w="11900" w:h="16830"/>
      <w:pgMar w:top="1984" w:right="1417" w:bottom="1417" w:left="1417" w:header="0" w:footer="794"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5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415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172A27"/>
    <w:rsid w:val="00595BF2"/>
    <w:rsid w:val="026F72B8"/>
    <w:rsid w:val="030F4A3E"/>
    <w:rsid w:val="04187A10"/>
    <w:rsid w:val="042E75CD"/>
    <w:rsid w:val="067E361F"/>
    <w:rsid w:val="07A963FD"/>
    <w:rsid w:val="087750C2"/>
    <w:rsid w:val="0A007991"/>
    <w:rsid w:val="10146C61"/>
    <w:rsid w:val="1283613E"/>
    <w:rsid w:val="13021B4C"/>
    <w:rsid w:val="149F0802"/>
    <w:rsid w:val="17CE5A7B"/>
    <w:rsid w:val="1A384887"/>
    <w:rsid w:val="1B6D2E7B"/>
    <w:rsid w:val="1BB94DE6"/>
    <w:rsid w:val="1D3B4384"/>
    <w:rsid w:val="1D66720D"/>
    <w:rsid w:val="1DC27012"/>
    <w:rsid w:val="1E78507F"/>
    <w:rsid w:val="229E17DC"/>
    <w:rsid w:val="24245EE2"/>
    <w:rsid w:val="26641889"/>
    <w:rsid w:val="289D700B"/>
    <w:rsid w:val="29925BF0"/>
    <w:rsid w:val="2B1A7349"/>
    <w:rsid w:val="2C115017"/>
    <w:rsid w:val="2C543385"/>
    <w:rsid w:val="2DDA5D74"/>
    <w:rsid w:val="2E0B2A23"/>
    <w:rsid w:val="2FE62AC7"/>
    <w:rsid w:val="30D35463"/>
    <w:rsid w:val="348408EB"/>
    <w:rsid w:val="34982E01"/>
    <w:rsid w:val="367B306F"/>
    <w:rsid w:val="373D0472"/>
    <w:rsid w:val="38CA25CC"/>
    <w:rsid w:val="38E65E10"/>
    <w:rsid w:val="39CE6528"/>
    <w:rsid w:val="3BF41FBA"/>
    <w:rsid w:val="3CD951D6"/>
    <w:rsid w:val="3EBC635D"/>
    <w:rsid w:val="3FDF324F"/>
    <w:rsid w:val="422F305D"/>
    <w:rsid w:val="44AE5151"/>
    <w:rsid w:val="46BD7325"/>
    <w:rsid w:val="4ABF0E89"/>
    <w:rsid w:val="4FDD1A47"/>
    <w:rsid w:val="52BA79A8"/>
    <w:rsid w:val="54D7651A"/>
    <w:rsid w:val="56F853D0"/>
    <w:rsid w:val="573565C7"/>
    <w:rsid w:val="585A3D76"/>
    <w:rsid w:val="58890E7C"/>
    <w:rsid w:val="5A2E42FB"/>
    <w:rsid w:val="5D331E88"/>
    <w:rsid w:val="5E7076BD"/>
    <w:rsid w:val="5EA437F8"/>
    <w:rsid w:val="621978A5"/>
    <w:rsid w:val="667D08F5"/>
    <w:rsid w:val="6A1D769E"/>
    <w:rsid w:val="6C201CB0"/>
    <w:rsid w:val="6E344AAC"/>
    <w:rsid w:val="6E7334EB"/>
    <w:rsid w:val="6F1D56DB"/>
    <w:rsid w:val="758F682F"/>
    <w:rsid w:val="75FC3945"/>
    <w:rsid w:val="76AF6A8B"/>
    <w:rsid w:val="78053DEB"/>
    <w:rsid w:val="786820CA"/>
    <w:rsid w:val="7F8F26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next w:val="3"/>
    <w:qFormat/>
    <w:uiPriority w:val="0"/>
    <w:pPr>
      <w:jc w:val="left"/>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next w:val="5"/>
    <w:semiHidden/>
    <w:qFormat/>
    <w:uiPriority w:val="0"/>
    <w:rPr>
      <w:rFonts w:ascii="仿宋" w:hAnsi="仿宋" w:eastAsia="仿宋" w:cs="仿宋"/>
      <w:sz w:val="30"/>
      <w:szCs w:val="30"/>
      <w:lang w:val="en-US" w:eastAsia="en-US" w:bidi="ar-SA"/>
    </w:rPr>
  </w:style>
  <w:style w:type="paragraph" w:customStyle="1" w:styleId="5">
    <w:name w:val="页眉与页脚"/>
    <w:next w:val="2"/>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Layout w:type="fixed"/>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352</TotalTime>
  <ScaleCrop>false</ScaleCrop>
  <LinksUpToDate>false</LinksUpToDate>
  <Application>WPS Office_10.8.2.6543_F1E327BC-269C-435d-A152-05C5408002CA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2025-03-12T16:31:00Z</dcterms:created>
  <dc:creator>Kingsoft-PDF</dc:creator>
  <cp:lastModifiedBy>谢迎迎</cp:lastModifiedBy>
  <cp:lastPrinted>2025-09-18T01:54:00Z</cp:lastPrinted>
  <dcterms:modified xsi:type="dcterms:W3CDTF">2025-12-03T02:54:22Z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2025-03-12T16:31:29Z</vt:filetime>
  </property>
  <property fmtid="{D5CDD505-2E9C-101B-9397-08002B2CF9AE}" pid="4" name="UsrData">
    <vt:lpwstr>67d14659df67f30020d3b4fewl</vt:lpwstr>
  </property>
  <property fmtid="{D5CDD505-2E9C-101B-9397-08002B2CF9AE}" pid="5" name="KSOProductBuildVer">
    <vt:lpwstr>2052-10.8.2.6543</vt:lpwstr>
  </property>
  <property fmtid="{D5CDD505-2E9C-101B-9397-08002B2CF9AE}" pid="6" name="ICV">
    <vt:lpwstr>7CD14DAFF9804273AAB020A10A8A388F</vt:lpwstr>
  </property>
</Properties>
</file>