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right="0" w:rightChars="0" w:firstLine="440" w:firstLineChars="100"/>
        <w:jc w:val="center"/>
        <w:textAlignment w:val="auto"/>
        <w:outlineLvl w:val="9"/>
        <w:rPr>
          <w:rFonts w:hint="eastAsia" w:ascii="方正小标宋简体" w:hAnsi="方正小标宋简体" w:eastAsia="方正小标宋简体" w:cs="方正小标宋简体"/>
          <w:color w:val="000000" w:themeColor="text1"/>
          <w:kern w:val="2"/>
          <w:sz w:val="44"/>
          <w:szCs w:val="44"/>
          <w:lang w:val="en-US" w:eastAsia="zh-CN" w:bidi="ar-SA"/>
          <w14:textFill>
            <w14:solidFill>
              <w14:schemeClr w14:val="tx1"/>
            </w14:solidFill>
          </w14:textFill>
        </w:rPr>
      </w:pPr>
      <w:r>
        <w:rPr>
          <w:rFonts w:hint="eastAsia" w:ascii="方正小标宋简体" w:hAnsi="方正小标宋简体" w:eastAsia="方正小标宋简体" w:cs="方正小标宋简体"/>
          <w:color w:val="000000" w:themeColor="text1"/>
          <w:kern w:val="2"/>
          <w:sz w:val="44"/>
          <w:szCs w:val="44"/>
          <w:lang w:val="en-US" w:eastAsia="zh-CN" w:bidi="ar-SA"/>
          <w14:textFill>
            <w14:solidFill>
              <w14:schemeClr w14:val="tx1"/>
            </w14:solidFill>
          </w14:textFill>
        </w:rPr>
        <w:t>南宁住房公积金管理中心区直分中心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right="0" w:rightChars="0" w:firstLine="440" w:firstLineChars="100"/>
        <w:jc w:val="center"/>
        <w:textAlignment w:val="auto"/>
        <w:outlineLvl w:val="9"/>
        <w:rPr>
          <w:rFonts w:hint="eastAsia" w:ascii="方正小标宋简体" w:hAnsi="方正小标宋简体" w:eastAsia="方正小标宋简体" w:cs="方正小标宋简体"/>
          <w:color w:val="000000" w:themeColor="text1"/>
          <w:kern w:val="2"/>
          <w:sz w:val="44"/>
          <w:szCs w:val="44"/>
          <w:lang w:val="en-US" w:eastAsia="zh-CN" w:bidi="ar-SA"/>
          <w14:textFill>
            <w14:solidFill>
              <w14:schemeClr w14:val="tx1"/>
            </w14:solidFill>
          </w14:textFill>
        </w:rPr>
      </w:pPr>
      <w:r>
        <w:rPr>
          <w:rFonts w:hint="eastAsia" w:ascii="方正小标宋简体" w:hAnsi="方正小标宋简体" w:eastAsia="方正小标宋简体" w:cs="方正小标宋简体"/>
          <w:color w:val="000000" w:themeColor="text1"/>
          <w:kern w:val="2"/>
          <w:sz w:val="44"/>
          <w:szCs w:val="44"/>
          <w:lang w:val="en-US" w:eastAsia="zh-CN" w:bidi="ar-SA"/>
          <w14:textFill>
            <w14:solidFill>
              <w14:schemeClr w14:val="tx1"/>
            </w14:solidFill>
          </w14:textFill>
        </w:rPr>
        <w:t>网上服务大厅（单位版）热点解答</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right="0" w:rightChars="0" w:firstLine="440" w:firstLineChars="100"/>
        <w:jc w:val="center"/>
        <w:textAlignment w:val="auto"/>
        <w:outlineLvl w:val="9"/>
        <w:rPr>
          <w:rFonts w:hint="eastAsia" w:ascii="黑体" w:hAnsi="黑体" w:eastAsia="黑体" w:cs="黑体"/>
          <w:color w:val="000000" w:themeColor="text1"/>
          <w:kern w:val="2"/>
          <w:sz w:val="44"/>
          <w:szCs w:val="44"/>
          <w:lang w:val="en-US" w:eastAsia="zh-CN" w:bidi="ar-SA"/>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color w:val="000000" w:themeColor="text1"/>
          <w:kern w:val="2"/>
          <w:sz w:val="32"/>
          <w:szCs w:val="32"/>
          <w:highlight w:val="none"/>
          <w:lang w:val="en-US" w:eastAsia="zh-CN" w:bidi="ar-SA"/>
          <w14:textFill>
            <w14:solidFill>
              <w14:schemeClr w14:val="tx1"/>
            </w14:solidFill>
          </w14:textFill>
        </w:rPr>
      </w:pPr>
      <w:r>
        <w:rPr>
          <w:rFonts w:hint="eastAsia" w:ascii="黑体" w:hAnsi="黑体" w:eastAsia="黑体" w:cs="黑体"/>
          <w:color w:val="000000" w:themeColor="text1"/>
          <w:kern w:val="2"/>
          <w:sz w:val="32"/>
          <w:szCs w:val="32"/>
          <w:highlight w:val="none"/>
          <w:lang w:val="en-US" w:eastAsia="zh-CN" w:bidi="ar-SA"/>
          <w14:textFill>
            <w14:solidFill>
              <w14:schemeClr w14:val="tx1"/>
            </w14:solidFill>
          </w14:textFill>
        </w:rPr>
        <w:t>一、使用网上服务大厅（单位版）系统（以下简称“单位网厅”）能办理什么业务？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答：使用单位网厅可以办理的业务有：变更单位和职工信息、变更单位职工账户状态（新增、封存、启封）、缴存单位职工内部转移、单位信息查询、单位汇缴、单位缴存基数调整、调整缴存基数补缴（不含冲减）、6个月（不含）以内新增人员补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黑体" w:hAnsi="黑体" w:eastAsia="黑体" w:cs="黑体"/>
          <w:color w:val="000000" w:themeColor="text1"/>
          <w:kern w:val="2"/>
          <w:sz w:val="32"/>
          <w:szCs w:val="32"/>
          <w:highlight w:val="none"/>
          <w:lang w:val="en-US" w:eastAsia="zh-CN" w:bidi="ar-SA"/>
          <w14:textFill>
            <w14:solidFill>
              <w14:schemeClr w14:val="tx1"/>
            </w14:solidFill>
          </w14:textFill>
        </w:rPr>
      </w:pPr>
      <w:r>
        <w:rPr>
          <w:rFonts w:hint="eastAsia" w:ascii="黑体" w:hAnsi="黑体" w:eastAsia="黑体" w:cs="黑体"/>
          <w:color w:val="000000" w:themeColor="text1"/>
          <w:kern w:val="2"/>
          <w:sz w:val="32"/>
          <w:szCs w:val="32"/>
          <w:highlight w:val="none"/>
          <w:lang w:val="en-US" w:eastAsia="zh-CN" w:bidi="ar-SA"/>
          <w14:textFill>
            <w14:solidFill>
              <w14:schemeClr w14:val="tx1"/>
            </w14:solidFill>
          </w14:textFill>
        </w:rPr>
        <w:t>二、使用单位网厅办理业务后还需要报送纸质资料吗？</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答：能够通过单位网厅办理的业务只需登录单位网厅系统录入信息按照提示操作，是不需要再报送纸质材料的。</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黑体" w:hAnsi="黑体" w:eastAsia="黑体" w:cs="黑体"/>
          <w:color w:val="000000" w:themeColor="text1"/>
          <w:kern w:val="2"/>
          <w:sz w:val="32"/>
          <w:szCs w:val="32"/>
          <w:highlight w:val="none"/>
          <w:lang w:val="en-US" w:eastAsia="zh-CN" w:bidi="ar-SA"/>
          <w14:textFill>
            <w14:solidFill>
              <w14:schemeClr w14:val="tx1"/>
            </w14:solidFill>
          </w14:textFill>
        </w:rPr>
      </w:pPr>
      <w:r>
        <w:rPr>
          <w:rFonts w:hint="eastAsia" w:ascii="黑体" w:hAnsi="黑体" w:eastAsia="黑体" w:cs="黑体"/>
          <w:color w:val="000000" w:themeColor="text1"/>
          <w:kern w:val="2"/>
          <w:sz w:val="32"/>
          <w:szCs w:val="32"/>
          <w:highlight w:val="none"/>
          <w:lang w:val="en-US" w:eastAsia="zh-CN" w:bidi="ar-SA"/>
          <w14:textFill>
            <w14:solidFill>
              <w14:schemeClr w14:val="tx1"/>
            </w14:solidFill>
          </w14:textFill>
        </w:rPr>
        <w:t>什么是零余额缴存单位和非零余额缴存单位？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答：零余额缴存单位是指开通有零余额账户（财政部门为本部门和预算单位在商业银行开设的账户）的缴存单位，这类单位现阶段还不能通过单位网厅进行公积金汇缴。非零余额缴存单位是指没有开通零余额账户（财政部门为本部门和预算单位在商业银行开设的账户）的缴存单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黑体" w:hAnsi="黑体" w:eastAsia="黑体" w:cs="黑体"/>
          <w:color w:val="000000" w:themeColor="text1"/>
          <w:kern w:val="2"/>
          <w:sz w:val="32"/>
          <w:szCs w:val="32"/>
          <w:highlight w:val="none"/>
          <w:lang w:val="en-US" w:eastAsia="zh-CN" w:bidi="ar-SA"/>
          <w14:textFill>
            <w14:solidFill>
              <w14:schemeClr w14:val="tx1"/>
            </w14:solidFill>
          </w14:textFill>
        </w:rPr>
      </w:pPr>
      <w:r>
        <w:rPr>
          <w:rFonts w:hint="eastAsia" w:ascii="黑体" w:hAnsi="黑体" w:eastAsia="黑体" w:cs="黑体"/>
          <w:color w:val="000000" w:themeColor="text1"/>
          <w:kern w:val="2"/>
          <w:sz w:val="32"/>
          <w:szCs w:val="32"/>
          <w:highlight w:val="none"/>
          <w:lang w:val="en-US" w:eastAsia="zh-CN" w:bidi="ar-SA"/>
          <w14:textFill>
            <w14:solidFill>
              <w14:schemeClr w14:val="tx1"/>
            </w14:solidFill>
          </w14:textFill>
        </w:rPr>
        <w:t>四、开通单位网厅需要什么材料？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答：（一）使用“用户号+密码”方式登录（零余额缴存单位使用方式，非零余额缴存单位可选择方式）需提供材料如下：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1.广西集中代收付公共服务平台入网申请表</w:t>
      </w: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建议正反面打印在1张A4纸中)3份。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2.广西集中代收付系统委托付款授权协议3份(零余额缴存单位不需要提供，非零余额缴存单位基本户开设在工商银行的需授权)。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3.单位法人代表授权书1份。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4.法定代表人证书或营业执照1份。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5.缴存单位单位网厅用户操作人员和审批人员身份证各1份。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（二）使用“数字证书+USB-key”方式登录（非零余额缴存单位可选择方式）需提供材料如下：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1.广西集中代收付公共服务平台入网申请表</w:t>
      </w: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建议正反面打印在1张A4纸中)3份。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2.机构证书申请表1份。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3.授权书1份。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4.广西集中代收付系统委托付款授权协议3份(缴存单位基本户开设在工商银行的需授权）。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5.单位法人代表授权书1份。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6.法定代表人证书或营业执照1份。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7.缴存单位网厅用户操作人员和审批人员身份证各1份。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黑体" w:hAnsi="黑体" w:eastAsia="黑体" w:cs="黑体"/>
          <w:color w:val="000000" w:themeColor="text1"/>
          <w:kern w:val="2"/>
          <w:sz w:val="32"/>
          <w:szCs w:val="32"/>
          <w:highlight w:val="none"/>
          <w:lang w:val="en-US" w:eastAsia="zh-CN" w:bidi="ar-SA"/>
          <w14:textFill>
            <w14:solidFill>
              <w14:schemeClr w14:val="tx1"/>
            </w14:solidFill>
          </w14:textFill>
        </w:rPr>
      </w:pPr>
      <w:r>
        <w:rPr>
          <w:rFonts w:hint="eastAsia" w:ascii="黑体" w:hAnsi="黑体" w:eastAsia="黑体" w:cs="黑体"/>
          <w:color w:val="000000" w:themeColor="text1"/>
          <w:kern w:val="2"/>
          <w:sz w:val="32"/>
          <w:szCs w:val="32"/>
          <w:highlight w:val="none"/>
          <w:lang w:val="en-US" w:eastAsia="zh-CN" w:bidi="ar-SA"/>
          <w14:textFill>
            <w14:solidFill>
              <w14:schemeClr w14:val="tx1"/>
            </w14:solidFill>
          </w14:textFill>
        </w:rPr>
        <w:t>五、开通单位网厅需要收取相关费用吗？</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答：零余额缴存单位开通单位网厅服务不需支付任何费用。非零余额缴存单位有两种登录和汇缴方式可供选择：一是用“用户号+密码”方式登录，通过“用户号+密码”方式进行汇缴，这种方式不需支付任何费用；二是用“数字证书+USB-key”方式登录，通过“数字证书+USB-key”方式进行汇缴。后一种方式需要支付相关费用，其中数字证书服务费为160元/张/年、USB-key费用为50元/个，由与我中心有合作关系的单位——广西金融电子结算服务中心（以下简称“结算中心”）收取，如出现非人为损坏该结算中心负责更换。</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黑体" w:hAnsi="黑体" w:eastAsia="黑体" w:cs="黑体"/>
          <w:color w:val="000000" w:themeColor="text1"/>
          <w:kern w:val="2"/>
          <w:sz w:val="32"/>
          <w:szCs w:val="32"/>
          <w:highlight w:val="none"/>
          <w:lang w:val="en-US" w:eastAsia="zh-CN" w:bidi="ar-SA"/>
          <w14:textFill>
            <w14:solidFill>
              <w14:schemeClr w14:val="tx1"/>
            </w14:solidFill>
          </w14:textFill>
        </w:rPr>
      </w:pPr>
      <w:r>
        <w:rPr>
          <w:rFonts w:hint="eastAsia" w:ascii="黑体" w:hAnsi="黑体" w:eastAsia="黑体" w:cs="黑体"/>
          <w:color w:val="000000" w:themeColor="text1"/>
          <w:kern w:val="2"/>
          <w:sz w:val="32"/>
          <w:szCs w:val="32"/>
          <w:highlight w:val="none"/>
          <w:lang w:val="en-US" w:eastAsia="zh-CN" w:bidi="ar-SA"/>
          <w14:textFill>
            <w14:solidFill>
              <w14:schemeClr w14:val="tx1"/>
            </w14:solidFill>
          </w14:textFill>
        </w:rPr>
        <w:t>六、缴存单位网厅业务经办人和审批人能否为同一人？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答：使用单位网厅的经办人和审批人不能同为一个人。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黑体" w:hAnsi="黑体" w:eastAsia="黑体" w:cs="黑体"/>
          <w:color w:val="000000" w:themeColor="text1"/>
          <w:kern w:val="2"/>
          <w:sz w:val="32"/>
          <w:szCs w:val="32"/>
          <w:highlight w:val="none"/>
          <w:lang w:val="en-US" w:eastAsia="zh-CN" w:bidi="ar-SA"/>
          <w14:textFill>
            <w14:solidFill>
              <w14:schemeClr w14:val="tx1"/>
            </w14:solidFill>
          </w14:textFill>
        </w:rPr>
      </w:pPr>
      <w:r>
        <w:rPr>
          <w:rFonts w:hint="eastAsia" w:ascii="黑体" w:hAnsi="黑体" w:eastAsia="黑体" w:cs="黑体"/>
          <w:color w:val="000000" w:themeColor="text1"/>
          <w:kern w:val="2"/>
          <w:sz w:val="32"/>
          <w:szCs w:val="32"/>
          <w:highlight w:val="none"/>
          <w:lang w:val="en-US" w:eastAsia="zh-CN" w:bidi="ar-SA"/>
          <w14:textFill>
            <w14:solidFill>
              <w14:schemeClr w14:val="tx1"/>
            </w14:solidFill>
          </w14:textFill>
        </w:rPr>
        <w:t>七、单位法人能否为审批人？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答：单位法人可以作为审批人。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黑体" w:hAnsi="黑体" w:eastAsia="黑体" w:cs="黑体"/>
          <w:color w:val="000000" w:themeColor="text1"/>
          <w:kern w:val="2"/>
          <w:sz w:val="32"/>
          <w:szCs w:val="32"/>
          <w:highlight w:val="none"/>
          <w:lang w:val="en-US" w:eastAsia="zh-CN" w:bidi="ar-SA"/>
          <w14:textFill>
            <w14:solidFill>
              <w14:schemeClr w14:val="tx1"/>
            </w14:solidFill>
          </w14:textFill>
        </w:rPr>
      </w:pPr>
      <w:r>
        <w:rPr>
          <w:rFonts w:hint="eastAsia" w:ascii="黑体" w:hAnsi="黑体" w:eastAsia="黑体" w:cs="黑体"/>
          <w:color w:val="000000" w:themeColor="text1"/>
          <w:kern w:val="2"/>
          <w:sz w:val="32"/>
          <w:szCs w:val="32"/>
          <w:highlight w:val="none"/>
          <w:lang w:val="en-US" w:eastAsia="zh-CN" w:bidi="ar-SA"/>
          <w14:textFill>
            <w14:solidFill>
              <w14:schemeClr w14:val="tx1"/>
            </w14:solidFill>
          </w14:textFill>
        </w:rPr>
        <w:t>八、开通单位网厅业务的缴存单位能否只申办1张数字证书？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黑体" w:hAnsi="黑体" w:eastAsia="黑体" w:cs="黑体"/>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答：因非零余额缴存单位需要经办人和审批人2个操作员才能完成住房公积金汇缴业务，所以单位需要申办2张数字证书（1个操作员对应1张数字证书)。</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黑体" w:hAnsi="黑体" w:eastAsia="黑体" w:cs="黑体"/>
          <w:color w:val="000000" w:themeColor="text1"/>
          <w:kern w:val="2"/>
          <w:sz w:val="32"/>
          <w:szCs w:val="32"/>
          <w:highlight w:val="none"/>
          <w:lang w:val="en-US" w:eastAsia="zh-CN" w:bidi="ar-SA"/>
          <w14:textFill>
            <w14:solidFill>
              <w14:schemeClr w14:val="tx1"/>
            </w14:solidFill>
          </w14:textFill>
        </w:rPr>
      </w:pPr>
      <w:r>
        <w:rPr>
          <w:rFonts w:hint="eastAsia" w:ascii="黑体" w:hAnsi="黑体" w:eastAsia="黑体" w:cs="黑体"/>
          <w:color w:val="000000" w:themeColor="text1"/>
          <w:kern w:val="2"/>
          <w:sz w:val="32"/>
          <w:szCs w:val="32"/>
          <w:highlight w:val="none"/>
          <w:lang w:val="en-US" w:eastAsia="zh-CN" w:bidi="ar-SA"/>
          <w14:textFill>
            <w14:solidFill>
              <w14:schemeClr w14:val="tx1"/>
            </w14:solidFill>
          </w14:textFill>
        </w:rPr>
        <w:t>数字证书到期后能否更换登录方式，改用“用户号+密码”方式登录?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黑体" w:hAnsi="黑体" w:eastAsia="黑体" w:cs="黑体"/>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答：可以更换登录方式，通过提交集中代收付UKEY解绑申请表变更登录方式。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黑体" w:hAnsi="黑体" w:eastAsia="黑体" w:cs="黑体"/>
          <w:color w:val="000000" w:themeColor="text1"/>
          <w:kern w:val="2"/>
          <w:sz w:val="32"/>
          <w:szCs w:val="32"/>
          <w:highlight w:val="none"/>
          <w:lang w:val="en-US" w:eastAsia="zh-CN" w:bidi="ar-SA"/>
          <w14:textFill>
            <w14:solidFill>
              <w14:schemeClr w14:val="tx1"/>
            </w14:solidFill>
          </w14:textFill>
        </w:rPr>
      </w:pPr>
      <w:r>
        <w:rPr>
          <w:rFonts w:hint="eastAsia" w:ascii="黑体" w:hAnsi="黑体" w:eastAsia="黑体" w:cs="黑体"/>
          <w:color w:val="000000" w:themeColor="text1"/>
          <w:kern w:val="2"/>
          <w:sz w:val="32"/>
          <w:szCs w:val="32"/>
          <w:highlight w:val="none"/>
          <w:lang w:val="en-US" w:eastAsia="zh-CN" w:bidi="ar-SA"/>
          <w14:textFill>
            <w14:solidFill>
              <w14:schemeClr w14:val="tx1"/>
            </w14:solidFill>
          </w14:textFill>
        </w:rPr>
        <w:t>十、去哪里提交开通单位网厅资料，周末能办理吗？</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答：办理地点：南宁市东葛路7号广西沿街商业楼3楼南宁住房公积金管理中心区直分中心东葛服务部1号窗口后台。办理时间：星期一至星期五上午9：00－12：00时，下午13：30－16：30时，节假日按国家和自治区有关规定执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黑体" w:hAnsi="黑体" w:eastAsia="黑体" w:cs="黑体"/>
          <w:color w:val="000000" w:themeColor="text1"/>
          <w:kern w:val="2"/>
          <w:sz w:val="32"/>
          <w:szCs w:val="32"/>
          <w:highlight w:val="none"/>
          <w:lang w:val="en-US" w:eastAsia="zh-CN" w:bidi="ar-SA"/>
          <w14:textFill>
            <w14:solidFill>
              <w14:schemeClr w14:val="tx1"/>
            </w14:solidFill>
          </w14:textFill>
        </w:rPr>
      </w:pPr>
      <w:r>
        <w:rPr>
          <w:rFonts w:hint="eastAsia" w:ascii="黑体" w:hAnsi="黑体" w:eastAsia="黑体" w:cs="黑体"/>
          <w:color w:val="000000" w:themeColor="text1"/>
          <w:kern w:val="2"/>
          <w:sz w:val="32"/>
          <w:szCs w:val="32"/>
          <w:highlight w:val="none"/>
          <w:lang w:val="en-US" w:eastAsia="zh-CN" w:bidi="ar-SA"/>
          <w14:textFill>
            <w14:solidFill>
              <w14:schemeClr w14:val="tx1"/>
            </w14:solidFill>
          </w14:textFill>
        </w:rPr>
        <w:t>十一、能否不使用单位网厅?</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答：</w:t>
      </w:r>
      <w:r>
        <w:rPr>
          <w:rFonts w:hint="eastAsia" w:ascii="仿宋_GB2312" w:hAnsi="仿宋_GB2312" w:eastAsia="仿宋_GB2312" w:cs="仿宋_GB2312"/>
          <w:sz w:val="32"/>
          <w:szCs w:val="32"/>
          <w:highlight w:val="none"/>
          <w:lang w:val="en-US" w:eastAsia="zh-CN"/>
        </w:rPr>
        <w:t>根据《住房城乡建设部关于加快建设住房公积金综合服务平台的通知》（建金〔2016〕14号）和《广西壮族自治区人民政府关于印发广西推进“一事通办”改革若干措施的通知》（桂政发〔2018〕28号）以及《自治区住房城乡建设厅关于推进住房公积金业务“一事通办”改革的通知》（桂建金管〔2018〕24号）精神，</w:t>
      </w:r>
      <w:r>
        <w:rPr>
          <w:rFonts w:hint="eastAsia" w:ascii="仿宋_GB2312" w:hAnsi="仿宋_GB2312" w:eastAsia="仿宋_GB2312" w:cs="仿宋_GB2312"/>
          <w:i w:val="0"/>
          <w:caps w:val="0"/>
          <w:color w:val="000000"/>
          <w:spacing w:val="0"/>
          <w:kern w:val="0"/>
          <w:sz w:val="32"/>
          <w:szCs w:val="32"/>
          <w:shd w:val="clear" w:color="auto" w:fill="FFFFFF"/>
          <w:lang w:val="en-US" w:eastAsia="zh-CN" w:bidi="ar"/>
        </w:rPr>
        <w:t>推广使用单位网厅系统</w:t>
      </w:r>
      <w:r>
        <w:rPr>
          <w:rFonts w:hint="eastAsia" w:ascii="仿宋_GB2312" w:hAnsi="仿宋_GB2312" w:eastAsia="仿宋_GB2312" w:cs="仿宋_GB2312"/>
          <w:sz w:val="32"/>
          <w:szCs w:val="32"/>
          <w:highlight w:val="none"/>
          <w:lang w:val="en-US" w:eastAsia="zh-CN"/>
        </w:rPr>
        <w:t>是</w:t>
      </w:r>
      <w:r>
        <w:rPr>
          <w:rFonts w:hint="eastAsia" w:ascii="仿宋_GB2312" w:hAnsi="仿宋_GB2312" w:eastAsia="仿宋_GB2312" w:cs="仿宋_GB2312"/>
          <w:i w:val="0"/>
          <w:caps w:val="0"/>
          <w:color w:val="000000"/>
          <w:spacing w:val="0"/>
          <w:kern w:val="0"/>
          <w:sz w:val="32"/>
          <w:szCs w:val="32"/>
          <w:highlight w:val="none"/>
          <w:shd w:val="clear" w:color="auto" w:fill="FFFFFF"/>
          <w:lang w:val="en-US" w:eastAsia="zh-CN" w:bidi="ar"/>
        </w:rPr>
        <w:t>是深化国务院“放管服”改革和推进</w:t>
      </w:r>
      <w:r>
        <w:rPr>
          <w:rFonts w:hint="eastAsia" w:ascii="仿宋_GB2312" w:hAnsi="仿宋_GB2312" w:eastAsia="仿宋_GB2312" w:cs="仿宋_GB2312"/>
          <w:sz w:val="32"/>
          <w:szCs w:val="32"/>
          <w:highlight w:val="none"/>
          <w:lang w:val="en-US" w:eastAsia="zh-CN"/>
        </w:rPr>
        <w:t>全区“一事通办”改革</w:t>
      </w:r>
      <w:r>
        <w:rPr>
          <w:rFonts w:hint="eastAsia" w:ascii="仿宋_GB2312" w:hAnsi="仿宋_GB2312" w:eastAsia="仿宋_GB2312" w:cs="仿宋_GB2312"/>
          <w:i w:val="0"/>
          <w:caps w:val="0"/>
          <w:color w:val="000000"/>
          <w:spacing w:val="0"/>
          <w:kern w:val="0"/>
          <w:sz w:val="32"/>
          <w:szCs w:val="32"/>
          <w:highlight w:val="none"/>
          <w:shd w:val="clear" w:color="auto" w:fill="FFFFFF"/>
          <w:lang w:val="en-US" w:eastAsia="zh-CN" w:bidi="ar"/>
        </w:rPr>
        <w:t>的重要举措，同时也是</w:t>
      </w:r>
      <w:r>
        <w:rPr>
          <w:rFonts w:hint="eastAsia" w:ascii="仿宋_GB2312" w:hAnsi="仿宋_GB2312" w:eastAsia="仿宋_GB2312" w:cs="仿宋_GB2312"/>
          <w:sz w:val="32"/>
          <w:szCs w:val="32"/>
          <w:highlight w:val="none"/>
          <w:lang w:val="en-US" w:eastAsia="zh-CN"/>
        </w:rPr>
        <w:t>方便缴存单位和职工办理住房公积金业务，提高服务效能和办事效率的途径和方法。推广使用单位网厅后，</w:t>
      </w:r>
      <w:r>
        <w:rPr>
          <w:rFonts w:hint="eastAsia" w:ascii="仿宋_GB2312" w:hAnsi="仿宋_GB2312" w:eastAsia="仿宋_GB2312" w:cs="仿宋_GB2312"/>
          <w:i w:val="0"/>
          <w:caps w:val="0"/>
          <w:color w:val="000000"/>
          <w:spacing w:val="0"/>
          <w:kern w:val="0"/>
          <w:sz w:val="32"/>
          <w:szCs w:val="32"/>
          <w:highlight w:val="none"/>
          <w:shd w:val="clear" w:color="auto" w:fill="FFFFFF"/>
          <w:lang w:val="en-US" w:eastAsia="zh-CN" w:bidi="ar"/>
        </w:rPr>
        <w:t>住房公积金归集业务按上级主管部门</w:t>
      </w:r>
      <w:bookmarkStart w:id="0" w:name="_GoBack"/>
      <w:bookmarkEnd w:id="0"/>
      <w:r>
        <w:rPr>
          <w:rFonts w:hint="eastAsia" w:ascii="仿宋_GB2312" w:hAnsi="仿宋_GB2312" w:eastAsia="仿宋_GB2312" w:cs="仿宋_GB2312"/>
          <w:i w:val="0"/>
          <w:caps w:val="0"/>
          <w:color w:val="000000"/>
          <w:spacing w:val="0"/>
          <w:kern w:val="0"/>
          <w:sz w:val="32"/>
          <w:szCs w:val="32"/>
          <w:highlight w:val="none"/>
          <w:shd w:val="clear" w:color="auto" w:fill="FFFFFF"/>
          <w:lang w:val="en-US" w:eastAsia="zh-CN" w:bidi="ar"/>
        </w:rPr>
        <w:t>要求由前台经办向网上经办转变，</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今后除了单位网厅线上不能处理的特殊业务需到中心柜面办理外，其余业务均通过单位网厅在线办理。</w:t>
      </w:r>
    </w:p>
    <w:p>
      <w:pPr>
        <w:rPr>
          <w:color w:val="000000" w:themeColor="text1"/>
          <w:highlight w:val="none"/>
          <w14:textFill>
            <w14:solidFill>
              <w14:schemeClr w14:val="tx1"/>
            </w14:solidFill>
          </w14:textFill>
        </w:rPr>
      </w:pPr>
    </w:p>
    <w:sectPr>
      <w:footerReference r:id="rId3" w:type="default"/>
      <w:pgSz w:w="11906" w:h="16838"/>
      <w:pgMar w:top="1440" w:right="1417" w:bottom="1440" w:left="147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Align="top"/>
      <w:pBdr>
        <w:top w:val="none" w:color="auto" w:sz="0" w:space="0"/>
        <w:left w:val="none" w:color="auto" w:sz="0" w:space="0"/>
        <w:bottom w:val="none" w:color="auto" w:sz="0" w:space="0"/>
        <w:right w:val="none" w:color="auto" w:sz="0" w:space="0"/>
        <w:between w:val="none" w:color="auto" w:sz="0" w:space="0"/>
      </w:pBdr>
      <w:spacing w:after="0"/>
      <w:rPr>
        <w:rFonts w:hint="eastAsia" w:ascii="宋体" w:hAnsi="宋体" w:eastAsia="宋体"/>
        <w:sz w:val="28"/>
      </w:rPr>
    </w:pPr>
    <w:r>
      <w:rPr>
        <w:rFonts w:hint="eastAsia" w:ascii="宋体" w:hAnsi="宋体" w:eastAsia="宋体"/>
        <w:sz w:val="28"/>
      </w:rPr>
      <w:t>—</w:t>
    </w:r>
    <w:r>
      <w:rPr>
        <w:rFonts w:hint="eastAsia" w:ascii="宋体" w:hAnsi="宋体" w:eastAsia="宋体"/>
        <w:sz w:val="28"/>
      </w:rPr>
      <w:fldChar w:fldCharType="begin"/>
    </w:r>
    <w:r>
      <w:rPr>
        <w:rFonts w:hint="eastAsia" w:ascii="宋体" w:hAnsi="宋体" w:eastAsia="宋体"/>
        <w:sz w:val="28"/>
      </w:rPr>
      <w:instrText xml:space="preserve"> PAGE  </w:instrText>
    </w:r>
    <w:r>
      <w:rPr>
        <w:rFonts w:hint="eastAsia" w:ascii="宋体" w:hAnsi="宋体" w:eastAsia="宋体"/>
        <w:sz w:val="28"/>
      </w:rPr>
      <w:fldChar w:fldCharType="separate"/>
    </w:r>
    <w:r>
      <w:rPr>
        <w:rFonts w:hint="eastAsia" w:ascii="宋体" w:hAnsi="宋体" w:eastAsia="宋体"/>
        <w:sz w:val="28"/>
      </w:rPr>
      <w:t>1</w:t>
    </w:r>
    <w:r>
      <w:rPr>
        <w:rFonts w:hint="eastAsia" w:ascii="宋体" w:hAnsi="宋体" w:eastAsia="宋体"/>
        <w:sz w:val="28"/>
      </w:rPr>
      <w:fldChar w:fldCharType="end"/>
    </w:r>
    <w:r>
      <w:rPr>
        <w:rFonts w:hint="eastAsia" w:ascii="宋体" w:hAnsi="宋体" w:eastAsia="宋体"/>
        <w:sz w:val="28"/>
      </w:rPr>
      <w:t>—</w:t>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E3B4942"/>
    <w:multiLevelType w:val="singleLevel"/>
    <w:tmpl w:val="8E3B4942"/>
    <w:lvl w:ilvl="0" w:tentative="0">
      <w:start w:val="3"/>
      <w:numFmt w:val="chineseCounting"/>
      <w:suff w:val="nothing"/>
      <w:lvlText w:val="%1、"/>
      <w:lvlJc w:val="left"/>
      <w:rPr>
        <w:rFonts w:hint="eastAsia"/>
      </w:rPr>
    </w:lvl>
  </w:abstractNum>
  <w:abstractNum w:abstractNumId="1">
    <w:nsid w:val="913ABFA6"/>
    <w:multiLevelType w:val="singleLevel"/>
    <w:tmpl w:val="913ABFA6"/>
    <w:lvl w:ilvl="0" w:tentative="0">
      <w:start w:val="9"/>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8D4E91"/>
    <w:rsid w:val="00D34787"/>
    <w:rsid w:val="01C811F5"/>
    <w:rsid w:val="02A35FDC"/>
    <w:rsid w:val="060C647C"/>
    <w:rsid w:val="060F4277"/>
    <w:rsid w:val="073638E7"/>
    <w:rsid w:val="07E90709"/>
    <w:rsid w:val="09C71639"/>
    <w:rsid w:val="0A596A58"/>
    <w:rsid w:val="0E7B0DD6"/>
    <w:rsid w:val="10155205"/>
    <w:rsid w:val="10910941"/>
    <w:rsid w:val="15AA50AF"/>
    <w:rsid w:val="175C732A"/>
    <w:rsid w:val="1A4D337E"/>
    <w:rsid w:val="1B7D3DE6"/>
    <w:rsid w:val="1C471B6D"/>
    <w:rsid w:val="1C893B47"/>
    <w:rsid w:val="1FD11BCC"/>
    <w:rsid w:val="203A2416"/>
    <w:rsid w:val="20441AE6"/>
    <w:rsid w:val="258F3312"/>
    <w:rsid w:val="26034508"/>
    <w:rsid w:val="272B2E1E"/>
    <w:rsid w:val="28567E38"/>
    <w:rsid w:val="2CE23103"/>
    <w:rsid w:val="2E243144"/>
    <w:rsid w:val="30C749AD"/>
    <w:rsid w:val="31083EB2"/>
    <w:rsid w:val="33494E22"/>
    <w:rsid w:val="34CD2B6B"/>
    <w:rsid w:val="37025A51"/>
    <w:rsid w:val="37BC1D5C"/>
    <w:rsid w:val="3ADA4AAD"/>
    <w:rsid w:val="3AF00D3E"/>
    <w:rsid w:val="3BEB02C8"/>
    <w:rsid w:val="3C7F2E01"/>
    <w:rsid w:val="3D795AD5"/>
    <w:rsid w:val="3E69459A"/>
    <w:rsid w:val="3F574C3B"/>
    <w:rsid w:val="3F867A19"/>
    <w:rsid w:val="40306136"/>
    <w:rsid w:val="42D54DD3"/>
    <w:rsid w:val="42F349F1"/>
    <w:rsid w:val="448D4E91"/>
    <w:rsid w:val="45D70BB4"/>
    <w:rsid w:val="45F96BE6"/>
    <w:rsid w:val="460B42B2"/>
    <w:rsid w:val="476605BB"/>
    <w:rsid w:val="48756B09"/>
    <w:rsid w:val="49CD0566"/>
    <w:rsid w:val="4AD8720A"/>
    <w:rsid w:val="4B44444A"/>
    <w:rsid w:val="4DD51C6C"/>
    <w:rsid w:val="4DF56B3E"/>
    <w:rsid w:val="4F6168A2"/>
    <w:rsid w:val="504409EC"/>
    <w:rsid w:val="5062304D"/>
    <w:rsid w:val="51D37EAF"/>
    <w:rsid w:val="52EE752A"/>
    <w:rsid w:val="53234A76"/>
    <w:rsid w:val="555979DC"/>
    <w:rsid w:val="56544133"/>
    <w:rsid w:val="56AE3D11"/>
    <w:rsid w:val="56EE53D4"/>
    <w:rsid w:val="576B2E11"/>
    <w:rsid w:val="57AF4124"/>
    <w:rsid w:val="58B52332"/>
    <w:rsid w:val="58B823D8"/>
    <w:rsid w:val="5AD7356C"/>
    <w:rsid w:val="5C30480A"/>
    <w:rsid w:val="5C450271"/>
    <w:rsid w:val="5C4A3260"/>
    <w:rsid w:val="60CD5D8B"/>
    <w:rsid w:val="63562E5E"/>
    <w:rsid w:val="637060CB"/>
    <w:rsid w:val="66903A43"/>
    <w:rsid w:val="681C5DA5"/>
    <w:rsid w:val="69E17B31"/>
    <w:rsid w:val="6C964232"/>
    <w:rsid w:val="6D435E6E"/>
    <w:rsid w:val="6DFE4823"/>
    <w:rsid w:val="707340ED"/>
    <w:rsid w:val="70E866BE"/>
    <w:rsid w:val="737929AF"/>
    <w:rsid w:val="75AF7957"/>
    <w:rsid w:val="787422F9"/>
    <w:rsid w:val="79391ADA"/>
    <w:rsid w:val="799C6789"/>
    <w:rsid w:val="7A814749"/>
    <w:rsid w:val="7C33282C"/>
    <w:rsid w:val="7C503491"/>
    <w:rsid w:val="7D410CCF"/>
    <w:rsid w:val="7E8331F1"/>
    <w:rsid w:val="7FFE11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2018-08-30T03:35:00Z</dcterms:created>
  <dc:creator>Administrator</dc:creator>
  <cp:lastModifiedBy>实施顾问</cp:lastModifiedBy>
  <cp:lastPrinted>2019-01-28T08:28:24Z</cp:lastPrinted>
  <dcterms:modified xsi:type="dcterms:W3CDTF">2019-01-28T08:37:18Z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